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5AC" w:rsidRDefault="008725AC" w:rsidP="008725AC">
      <w:pPr>
        <w:pStyle w:val="Titre2"/>
        <w:rPr>
          <w:sz w:val="28"/>
          <w:szCs w:val="28"/>
        </w:rPr>
      </w:pPr>
      <w:bookmarkStart w:id="0" w:name="_Toc112594092"/>
      <w:bookmarkStart w:id="1" w:name="_Toc113348954"/>
      <w:bookmarkStart w:id="2" w:name="_Toc113459989"/>
      <w:bookmarkStart w:id="3" w:name="_Toc123205253"/>
      <w:r w:rsidRPr="00B31333">
        <w:rPr>
          <w:sz w:val="28"/>
          <w:szCs w:val="28"/>
        </w:rPr>
        <w:t>LA RÉSURRECTION, LUMIERE SUR L’ECRITURE</w:t>
      </w:r>
      <w:bookmarkEnd w:id="0"/>
      <w:bookmarkEnd w:id="1"/>
      <w:bookmarkEnd w:id="2"/>
      <w:bookmarkEnd w:id="3"/>
    </w:p>
    <w:p w:rsidR="008725AC" w:rsidRDefault="008725AC" w:rsidP="008725AC"/>
    <w:p w:rsidR="008725AC" w:rsidRDefault="008725AC" w:rsidP="008725AC"/>
    <w:p w:rsidR="008725AC" w:rsidRPr="009870A2" w:rsidRDefault="008725AC" w:rsidP="008725AC">
      <w:pPr>
        <w:rPr>
          <w:rFonts w:ascii="Garamond" w:hAnsi="Garamond"/>
          <w:sz w:val="28"/>
          <w:szCs w:val="28"/>
        </w:rPr>
      </w:pPr>
      <w:r w:rsidRPr="009870A2">
        <w:rPr>
          <w:rFonts w:ascii="Garamond" w:hAnsi="Garamond"/>
          <w:sz w:val="28"/>
          <w:szCs w:val="28"/>
        </w:rPr>
        <w:t>Une car</w:t>
      </w:r>
      <w:r>
        <w:rPr>
          <w:rFonts w:ascii="Garamond" w:hAnsi="Garamond"/>
          <w:sz w:val="28"/>
          <w:szCs w:val="28"/>
        </w:rPr>
        <w:t>a</w:t>
      </w:r>
      <w:r w:rsidRPr="009870A2">
        <w:rPr>
          <w:rFonts w:ascii="Garamond" w:hAnsi="Garamond"/>
          <w:sz w:val="28"/>
          <w:szCs w:val="28"/>
        </w:rPr>
        <w:t>ctéristique de la pensée antique</w:t>
      </w:r>
      <w:r>
        <w:rPr>
          <w:rFonts w:ascii="Garamond" w:hAnsi="Garamond"/>
          <w:sz w:val="28"/>
          <w:szCs w:val="28"/>
        </w:rPr>
        <w:t xml:space="preserve"> est de privilégier les choses anciennes, solidement ancrées dans le passé. C’est vrai de la culture grecque et latine : pensez aux grands récits que sont l’Odyssée, l’Iliade, l’</w:t>
      </w:r>
      <w:proofErr w:type="spellStart"/>
      <w:r>
        <w:rPr>
          <w:rFonts w:ascii="Garamond" w:hAnsi="Garamond"/>
          <w:sz w:val="28"/>
          <w:szCs w:val="28"/>
        </w:rPr>
        <w:t>Enéide</w:t>
      </w:r>
      <w:proofErr w:type="spellEnd"/>
      <w:r>
        <w:rPr>
          <w:rFonts w:ascii="Garamond" w:hAnsi="Garamond"/>
          <w:sz w:val="28"/>
          <w:szCs w:val="28"/>
        </w:rPr>
        <w:t xml:space="preserve">. C’est également vrai pour Israël, très attaché à sa longue Histoire Sainte, histoire des hommes que Dieu accompagne. D’où l’importance pour la jeune </w:t>
      </w:r>
      <w:proofErr w:type="spellStart"/>
      <w:r>
        <w:rPr>
          <w:rFonts w:ascii="Garamond" w:hAnsi="Garamond"/>
          <w:sz w:val="28"/>
          <w:szCs w:val="28"/>
        </w:rPr>
        <w:t>Eglise</w:t>
      </w:r>
      <w:proofErr w:type="spellEnd"/>
      <w:r>
        <w:rPr>
          <w:rFonts w:ascii="Garamond" w:hAnsi="Garamond"/>
          <w:sz w:val="28"/>
          <w:szCs w:val="28"/>
        </w:rPr>
        <w:t xml:space="preserve">, partie prenante de cette double culture, de se référer aux </w:t>
      </w:r>
      <w:proofErr w:type="spellStart"/>
      <w:r>
        <w:rPr>
          <w:rFonts w:ascii="Garamond" w:hAnsi="Garamond"/>
          <w:sz w:val="28"/>
          <w:szCs w:val="28"/>
        </w:rPr>
        <w:t>Ecritures</w:t>
      </w:r>
      <w:proofErr w:type="spellEnd"/>
      <w:r>
        <w:rPr>
          <w:rFonts w:ascii="Garamond" w:hAnsi="Garamond"/>
          <w:sz w:val="28"/>
          <w:szCs w:val="28"/>
        </w:rPr>
        <w:t xml:space="preserve"> qui raconte cette Histoire.</w:t>
      </w:r>
    </w:p>
    <w:p w:rsidR="008725AC" w:rsidRPr="00B31333" w:rsidRDefault="008725AC" w:rsidP="008725AC">
      <w:pPr>
        <w:pStyle w:val="Retraitcorpsdetexte21"/>
        <w:ind w:firstLine="709"/>
        <w:jc w:val="both"/>
        <w:rPr>
          <w:rFonts w:ascii="Garamond" w:hAnsi="Garamond"/>
          <w:b/>
          <w:bCs/>
          <w:sz w:val="28"/>
          <w:szCs w:val="28"/>
          <w:u w:val="single"/>
        </w:rPr>
      </w:pPr>
    </w:p>
    <w:p w:rsidR="008725AC" w:rsidRPr="00B31333" w:rsidRDefault="008725AC" w:rsidP="008725AC">
      <w:pPr>
        <w:jc w:val="both"/>
        <w:rPr>
          <w:rFonts w:ascii="Garamond" w:hAnsi="Garamond"/>
          <w:sz w:val="28"/>
          <w:szCs w:val="28"/>
        </w:rPr>
      </w:pPr>
      <w:r w:rsidRPr="00B31333">
        <w:rPr>
          <w:rFonts w:ascii="Garamond" w:hAnsi="Garamond"/>
          <w:sz w:val="28"/>
          <w:szCs w:val="28"/>
        </w:rPr>
        <w:tab/>
        <w:t>Les Apôtres</w:t>
      </w:r>
      <w:r>
        <w:rPr>
          <w:rFonts w:ascii="Garamond" w:hAnsi="Garamond"/>
          <w:sz w:val="28"/>
          <w:szCs w:val="28"/>
        </w:rPr>
        <w:t xml:space="preserve"> </w:t>
      </w:r>
      <w:r w:rsidRPr="00B31333">
        <w:rPr>
          <w:rFonts w:ascii="Garamond" w:hAnsi="Garamond"/>
          <w:sz w:val="28"/>
          <w:szCs w:val="28"/>
        </w:rPr>
        <w:t>sont des Juifs nourris d</w:t>
      </w:r>
      <w:r>
        <w:rPr>
          <w:rFonts w:ascii="Garamond" w:hAnsi="Garamond"/>
          <w:sz w:val="28"/>
          <w:szCs w:val="28"/>
        </w:rPr>
        <w:t>e ce qui deviendra l’</w:t>
      </w:r>
      <w:r w:rsidRPr="00B31333">
        <w:rPr>
          <w:rFonts w:ascii="Garamond" w:hAnsi="Garamond"/>
          <w:sz w:val="28"/>
          <w:szCs w:val="28"/>
        </w:rPr>
        <w:t xml:space="preserve">Ancien Testament ; les </w:t>
      </w:r>
      <w:proofErr w:type="spellStart"/>
      <w:r w:rsidRPr="00B31333">
        <w:rPr>
          <w:rFonts w:ascii="Garamond" w:hAnsi="Garamond"/>
          <w:sz w:val="28"/>
          <w:szCs w:val="28"/>
        </w:rPr>
        <w:t>Ecritures</w:t>
      </w:r>
      <w:proofErr w:type="spellEnd"/>
      <w:r w:rsidRPr="00B31333">
        <w:rPr>
          <w:rFonts w:ascii="Garamond" w:hAnsi="Garamond"/>
          <w:sz w:val="28"/>
          <w:szCs w:val="28"/>
        </w:rPr>
        <w:t xml:space="preserve"> ont façonné leur pensée, leur prière</w:t>
      </w:r>
      <w:r>
        <w:rPr>
          <w:rFonts w:ascii="Garamond" w:hAnsi="Garamond"/>
          <w:sz w:val="28"/>
          <w:szCs w:val="28"/>
        </w:rPr>
        <w:t>, et leur culte ; elles</w:t>
      </w:r>
      <w:r w:rsidRPr="00B31333">
        <w:rPr>
          <w:rFonts w:ascii="Garamond" w:hAnsi="Garamond"/>
          <w:sz w:val="28"/>
          <w:szCs w:val="28"/>
        </w:rPr>
        <w:t xml:space="preserve"> demeurent la source de leur langage et de leur expression de foi. Aussi le Nouveau Testament nous apparaît-il comme tissé d'Ancien. En lisant le Premier Testament, l'</w:t>
      </w:r>
      <w:proofErr w:type="spellStart"/>
      <w:r w:rsidRPr="00B31333">
        <w:rPr>
          <w:rFonts w:ascii="Garamond" w:hAnsi="Garamond"/>
          <w:sz w:val="28"/>
          <w:szCs w:val="28"/>
        </w:rPr>
        <w:t>Eglise</w:t>
      </w:r>
      <w:proofErr w:type="spellEnd"/>
      <w:r w:rsidRPr="00B31333">
        <w:rPr>
          <w:rFonts w:ascii="Garamond" w:hAnsi="Garamond"/>
          <w:sz w:val="28"/>
          <w:szCs w:val="28"/>
        </w:rPr>
        <w:t xml:space="preserve"> y découvre une consonance avec les paroles, les gestes de Jésus, tandis qu'en relisant la vie de Jésus, elle en saisit la continuité avec les grandes figures d'Israël. Jésus agit </w:t>
      </w:r>
      <w:r w:rsidRPr="00B31333">
        <w:rPr>
          <w:rFonts w:ascii="Garamond" w:hAnsi="Garamond"/>
          <w:i/>
          <w:iCs/>
          <w:sz w:val="28"/>
          <w:szCs w:val="28"/>
        </w:rPr>
        <w:t xml:space="preserve">selon les </w:t>
      </w:r>
      <w:proofErr w:type="spellStart"/>
      <w:r w:rsidRPr="00B31333">
        <w:rPr>
          <w:rFonts w:ascii="Garamond" w:hAnsi="Garamond"/>
          <w:i/>
          <w:iCs/>
          <w:sz w:val="28"/>
          <w:szCs w:val="28"/>
        </w:rPr>
        <w:t>Ecritures</w:t>
      </w:r>
      <w:proofErr w:type="spellEnd"/>
      <w:r w:rsidRPr="00B31333">
        <w:rPr>
          <w:rFonts w:ascii="Garamond" w:hAnsi="Garamond"/>
          <w:sz w:val="28"/>
          <w:szCs w:val="28"/>
        </w:rPr>
        <w:t xml:space="preserve">, il </w:t>
      </w:r>
      <w:r w:rsidRPr="00B31333">
        <w:rPr>
          <w:rFonts w:ascii="Garamond" w:hAnsi="Garamond"/>
          <w:i/>
          <w:iCs/>
          <w:sz w:val="28"/>
          <w:szCs w:val="28"/>
        </w:rPr>
        <w:t>accomplit l'</w:t>
      </w:r>
      <w:proofErr w:type="spellStart"/>
      <w:r w:rsidRPr="00B31333">
        <w:rPr>
          <w:rFonts w:ascii="Garamond" w:hAnsi="Garamond"/>
          <w:i/>
          <w:iCs/>
          <w:sz w:val="28"/>
          <w:szCs w:val="28"/>
        </w:rPr>
        <w:t>Ecriture</w:t>
      </w:r>
      <w:proofErr w:type="spellEnd"/>
      <w:r w:rsidRPr="00B31333">
        <w:rPr>
          <w:rFonts w:ascii="Garamond" w:hAnsi="Garamond"/>
          <w:sz w:val="28"/>
          <w:szCs w:val="28"/>
        </w:rPr>
        <w:t>. Luc témoigne de cette recherche dans le récit d'Emmaüs, où le Christ ressuscité lui-même enseigne aux deux disciples à chercher sa trace dans l'</w:t>
      </w:r>
      <w:proofErr w:type="spellStart"/>
      <w:r w:rsidRPr="00B31333">
        <w:rPr>
          <w:rFonts w:ascii="Garamond" w:hAnsi="Garamond"/>
          <w:sz w:val="28"/>
          <w:szCs w:val="28"/>
        </w:rPr>
        <w:t>Ecriture</w:t>
      </w:r>
      <w:proofErr w:type="spellEnd"/>
      <w:r w:rsidRPr="00B31333">
        <w:rPr>
          <w:rFonts w:ascii="Garamond" w:hAnsi="Garamond"/>
          <w:sz w:val="28"/>
          <w:szCs w:val="28"/>
        </w:rPr>
        <w:t xml:space="preserve"> :</w:t>
      </w:r>
    </w:p>
    <w:p w:rsidR="008725AC" w:rsidRPr="00B31333" w:rsidRDefault="008725AC" w:rsidP="008725AC">
      <w:pPr>
        <w:jc w:val="both"/>
        <w:rPr>
          <w:rStyle w:val="Caractredenotedebasdepage"/>
          <w:rFonts w:ascii="Garamond" w:hAnsi="Garamond"/>
          <w:sz w:val="28"/>
          <w:szCs w:val="28"/>
        </w:rPr>
      </w:pPr>
      <w:r w:rsidRPr="00B31333">
        <w:rPr>
          <w:rFonts w:ascii="Garamond" w:hAnsi="Garamond"/>
          <w:sz w:val="28"/>
          <w:szCs w:val="28"/>
        </w:rPr>
        <w:tab/>
      </w:r>
      <w:r w:rsidRPr="00B31333">
        <w:rPr>
          <w:rFonts w:ascii="Garamond" w:hAnsi="Garamond"/>
          <w:i/>
          <w:iCs/>
          <w:sz w:val="28"/>
          <w:szCs w:val="28"/>
        </w:rPr>
        <w:t xml:space="preserve">Et commençant par Moïse et les prophètes, il leur interpréta dans toutes les </w:t>
      </w:r>
      <w:proofErr w:type="spellStart"/>
      <w:r w:rsidRPr="00B31333">
        <w:rPr>
          <w:rFonts w:ascii="Garamond" w:hAnsi="Garamond"/>
          <w:i/>
          <w:iCs/>
          <w:sz w:val="28"/>
          <w:szCs w:val="28"/>
        </w:rPr>
        <w:t>Ecritures</w:t>
      </w:r>
      <w:proofErr w:type="spellEnd"/>
      <w:r w:rsidRPr="00B31333">
        <w:rPr>
          <w:rFonts w:ascii="Garamond" w:hAnsi="Garamond"/>
          <w:i/>
          <w:iCs/>
          <w:sz w:val="28"/>
          <w:szCs w:val="28"/>
        </w:rPr>
        <w:t xml:space="preserve"> ce qui était de lui </w:t>
      </w:r>
      <w:r w:rsidRPr="00B31333">
        <w:rPr>
          <w:rStyle w:val="Caractredenotedebasdepage"/>
          <w:rFonts w:ascii="Garamond" w:hAnsi="Garamond"/>
          <w:sz w:val="28"/>
          <w:szCs w:val="28"/>
        </w:rPr>
        <w:footnoteReference w:id="1"/>
      </w:r>
      <w:r w:rsidRPr="00B31333">
        <w:rPr>
          <w:rStyle w:val="Caractredenotedebasdepage"/>
          <w:rFonts w:ascii="Garamond" w:hAnsi="Garamond"/>
          <w:sz w:val="28"/>
          <w:szCs w:val="28"/>
        </w:rPr>
        <w:t>.</w:t>
      </w:r>
    </w:p>
    <w:p w:rsidR="008725AC" w:rsidRPr="00B31333"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r w:rsidRPr="00B31333">
        <w:rPr>
          <w:rFonts w:ascii="Garamond" w:hAnsi="Garamond"/>
          <w:sz w:val="28"/>
          <w:szCs w:val="28"/>
        </w:rPr>
        <w:tab/>
      </w:r>
    </w:p>
    <w:p w:rsidR="008725AC" w:rsidRDefault="008725AC" w:rsidP="008725AC">
      <w:pPr>
        <w:jc w:val="both"/>
        <w:rPr>
          <w:rFonts w:ascii="Garamond" w:hAnsi="Garamond"/>
          <w:sz w:val="28"/>
          <w:szCs w:val="28"/>
        </w:rPr>
      </w:pPr>
      <w:r>
        <w:rPr>
          <w:rFonts w:ascii="Garamond" w:hAnsi="Garamond"/>
          <w:sz w:val="28"/>
          <w:szCs w:val="28"/>
        </w:rPr>
        <w:t xml:space="preserve">Cette élaboration a demandé du temps ; elle s’est faite sous l’impulsion et avec l’aide de l’Esprit Saint. En effet, l’Esprit Saint qui parlait par les prophètes est l’Esprit qui remplit le cœur de Jésus – on le voit lors de son baptême ; c’est sa venue que Jésus a annoncée comme accomplissant </w:t>
      </w:r>
      <w:r w:rsidRPr="00831195">
        <w:rPr>
          <w:rFonts w:ascii="Garamond" w:hAnsi="Garamond"/>
          <w:i/>
          <w:iCs/>
          <w:sz w:val="28"/>
          <w:szCs w:val="28"/>
        </w:rPr>
        <w:t>la promesse du Père</w:t>
      </w:r>
      <w:r>
        <w:rPr>
          <w:rFonts w:ascii="Garamond" w:hAnsi="Garamond"/>
          <w:sz w:val="28"/>
          <w:szCs w:val="28"/>
        </w:rPr>
        <w:t xml:space="preserve"> (</w:t>
      </w:r>
      <w:proofErr w:type="spellStart"/>
      <w:r>
        <w:rPr>
          <w:rFonts w:ascii="Garamond" w:hAnsi="Garamond"/>
          <w:sz w:val="28"/>
          <w:szCs w:val="28"/>
        </w:rPr>
        <w:t>Lc</w:t>
      </w:r>
      <w:proofErr w:type="spellEnd"/>
      <w:r>
        <w:rPr>
          <w:rFonts w:ascii="Garamond" w:hAnsi="Garamond"/>
          <w:sz w:val="28"/>
          <w:szCs w:val="28"/>
        </w:rPr>
        <w:t xml:space="preserve"> 24, 49). Cette venue de l’Esprit répandu sur les disciples porte à son achèvement le mystère de la Pâque de Jésus.  </w:t>
      </w: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r>
        <w:rPr>
          <w:rFonts w:ascii="Garamond" w:hAnsi="Garamond"/>
          <w:sz w:val="28"/>
          <w:szCs w:val="28"/>
        </w:rPr>
        <w:t>Voici quelques exemples de renvoi à l’</w:t>
      </w:r>
      <w:proofErr w:type="spellStart"/>
      <w:r>
        <w:rPr>
          <w:rFonts w:ascii="Garamond" w:hAnsi="Garamond"/>
          <w:sz w:val="28"/>
          <w:szCs w:val="28"/>
        </w:rPr>
        <w:t>Ecriture</w:t>
      </w:r>
      <w:proofErr w:type="spellEnd"/>
      <w:r>
        <w:rPr>
          <w:rFonts w:ascii="Garamond" w:hAnsi="Garamond"/>
          <w:sz w:val="28"/>
          <w:szCs w:val="28"/>
        </w:rPr>
        <w:t> :</w:t>
      </w:r>
    </w:p>
    <w:p w:rsidR="008725AC" w:rsidRDefault="008725AC" w:rsidP="008725AC">
      <w:pPr>
        <w:jc w:val="both"/>
        <w:rPr>
          <w:rFonts w:ascii="Garamond" w:hAnsi="Garamond"/>
          <w:sz w:val="28"/>
          <w:szCs w:val="28"/>
        </w:rPr>
      </w:pPr>
      <w:r>
        <w:rPr>
          <w:rFonts w:ascii="Garamond" w:hAnsi="Garamond"/>
          <w:sz w:val="28"/>
          <w:szCs w:val="28"/>
        </w:rPr>
        <w:t xml:space="preserve">Des citations d’accomplissement sont fréquentes chez Matthieu : </w:t>
      </w:r>
      <w:r>
        <w:rPr>
          <w:rFonts w:ascii="Garamond" w:hAnsi="Garamond"/>
          <w:i/>
          <w:iCs/>
          <w:sz w:val="28"/>
          <w:szCs w:val="28"/>
        </w:rPr>
        <w:t>Pour que fut accomplie la parole du prophète.</w:t>
      </w:r>
    </w:p>
    <w:p w:rsidR="008725AC" w:rsidRPr="00F97B82" w:rsidRDefault="008725AC" w:rsidP="008725AC">
      <w:pPr>
        <w:jc w:val="both"/>
        <w:rPr>
          <w:rFonts w:ascii="Garamond" w:hAnsi="Garamond"/>
          <w:i/>
          <w:iCs/>
          <w:sz w:val="28"/>
          <w:szCs w:val="28"/>
        </w:rPr>
      </w:pPr>
      <w:r>
        <w:rPr>
          <w:rFonts w:ascii="Garamond" w:hAnsi="Garamond"/>
          <w:sz w:val="28"/>
          <w:szCs w:val="28"/>
        </w:rPr>
        <w:t xml:space="preserve">Chez Mc, lors de la multiplication des pains, Jésus commande qu’on fasse asseoir les gens </w:t>
      </w:r>
      <w:r>
        <w:rPr>
          <w:rFonts w:ascii="Garamond" w:hAnsi="Garamond"/>
          <w:i/>
          <w:iCs/>
          <w:sz w:val="28"/>
          <w:szCs w:val="28"/>
        </w:rPr>
        <w:t>sur l’herbe verte </w:t>
      </w:r>
      <w:r>
        <w:rPr>
          <w:rFonts w:ascii="Garamond" w:hAnsi="Garamond"/>
          <w:sz w:val="28"/>
          <w:szCs w:val="28"/>
        </w:rPr>
        <w:t xml:space="preserve">; plutôt que de penser au printemps, il vaut mieux entendre le psaume 23 : </w:t>
      </w:r>
      <w:r>
        <w:rPr>
          <w:rFonts w:ascii="Garamond" w:hAnsi="Garamond"/>
          <w:i/>
          <w:iCs/>
          <w:sz w:val="28"/>
          <w:szCs w:val="28"/>
        </w:rPr>
        <w:t>sur des prés d’herbe verte il me fait reposer.</w:t>
      </w:r>
    </w:p>
    <w:p w:rsidR="008725AC" w:rsidRDefault="008725AC" w:rsidP="008725AC">
      <w:pPr>
        <w:jc w:val="both"/>
        <w:rPr>
          <w:rFonts w:ascii="Garamond" w:hAnsi="Garamond"/>
          <w:sz w:val="28"/>
          <w:szCs w:val="28"/>
        </w:rPr>
      </w:pPr>
      <w:r>
        <w:rPr>
          <w:rFonts w:ascii="Garamond" w:hAnsi="Garamond"/>
          <w:sz w:val="28"/>
          <w:szCs w:val="28"/>
        </w:rPr>
        <w:t xml:space="preserve">Chez </w:t>
      </w:r>
      <w:proofErr w:type="spellStart"/>
      <w:r>
        <w:rPr>
          <w:rFonts w:ascii="Garamond" w:hAnsi="Garamond"/>
          <w:sz w:val="28"/>
          <w:szCs w:val="28"/>
        </w:rPr>
        <w:t>Lc</w:t>
      </w:r>
      <w:proofErr w:type="spellEnd"/>
      <w:r>
        <w:rPr>
          <w:rFonts w:ascii="Garamond" w:hAnsi="Garamond"/>
          <w:sz w:val="28"/>
          <w:szCs w:val="28"/>
        </w:rPr>
        <w:t>, le discours de Jésus dans la synagogue de Nazareth cite explicitement le prophète Isaïe.</w:t>
      </w:r>
    </w:p>
    <w:p w:rsidR="008725AC" w:rsidRDefault="008725AC" w:rsidP="008725AC">
      <w:pPr>
        <w:jc w:val="both"/>
        <w:rPr>
          <w:rFonts w:ascii="Garamond" w:hAnsi="Garamond"/>
          <w:sz w:val="28"/>
          <w:szCs w:val="28"/>
        </w:rPr>
      </w:pPr>
      <w:r>
        <w:rPr>
          <w:rFonts w:ascii="Garamond" w:hAnsi="Garamond"/>
          <w:sz w:val="28"/>
          <w:szCs w:val="28"/>
        </w:rPr>
        <w:t xml:space="preserve">On dit souvent que chez Mt, la figure de Moïse se profile derrière Jésus ; chez Luc c’est à Elie que Jésus ressemble : la réanimation du fils de la veuve de </w:t>
      </w:r>
      <w:proofErr w:type="spellStart"/>
      <w:r>
        <w:rPr>
          <w:rFonts w:ascii="Garamond" w:hAnsi="Garamond"/>
          <w:sz w:val="28"/>
          <w:szCs w:val="28"/>
        </w:rPr>
        <w:t>Naïn</w:t>
      </w:r>
      <w:proofErr w:type="spellEnd"/>
      <w:r>
        <w:rPr>
          <w:rFonts w:ascii="Garamond" w:hAnsi="Garamond"/>
          <w:sz w:val="28"/>
          <w:szCs w:val="28"/>
        </w:rPr>
        <w:t xml:space="preserve"> rappelle la réanimation du fils de la veuve de Sarepta (</w:t>
      </w:r>
      <w:proofErr w:type="spellStart"/>
      <w:r>
        <w:rPr>
          <w:rFonts w:ascii="Garamond" w:hAnsi="Garamond"/>
          <w:sz w:val="28"/>
          <w:szCs w:val="28"/>
        </w:rPr>
        <w:t>Lc</w:t>
      </w:r>
      <w:proofErr w:type="spellEnd"/>
      <w:r>
        <w:rPr>
          <w:rFonts w:ascii="Garamond" w:hAnsi="Garamond"/>
          <w:sz w:val="28"/>
          <w:szCs w:val="28"/>
        </w:rPr>
        <w:t xml:space="preserve"> 7, 15 – 1 R 17,23).</w:t>
      </w:r>
    </w:p>
    <w:p w:rsidR="008725AC" w:rsidRPr="00750DF8" w:rsidRDefault="008725AC" w:rsidP="008725AC">
      <w:pPr>
        <w:jc w:val="both"/>
        <w:rPr>
          <w:rFonts w:ascii="Garamond" w:hAnsi="Garamond"/>
          <w:sz w:val="28"/>
          <w:szCs w:val="28"/>
        </w:rPr>
      </w:pPr>
      <w:r>
        <w:rPr>
          <w:rFonts w:ascii="Garamond" w:hAnsi="Garamond"/>
          <w:sz w:val="28"/>
          <w:szCs w:val="28"/>
        </w:rPr>
        <w:t xml:space="preserve">L’expression : </w:t>
      </w:r>
      <w:r>
        <w:rPr>
          <w:rFonts w:ascii="Garamond" w:hAnsi="Garamond"/>
          <w:i/>
          <w:iCs/>
          <w:sz w:val="28"/>
          <w:szCs w:val="28"/>
        </w:rPr>
        <w:t xml:space="preserve">Comme arrivait le temps où Jésus allé être </w:t>
      </w:r>
      <w:r w:rsidRPr="00750DF8">
        <w:rPr>
          <w:rFonts w:ascii="Garamond" w:hAnsi="Garamond"/>
          <w:i/>
          <w:iCs/>
          <w:sz w:val="28"/>
          <w:szCs w:val="28"/>
          <w:u w:val="single"/>
        </w:rPr>
        <w:t>enlevé</w:t>
      </w:r>
      <w:r>
        <w:rPr>
          <w:rFonts w:ascii="Garamond" w:hAnsi="Garamond"/>
          <w:i/>
          <w:iCs/>
          <w:sz w:val="28"/>
          <w:szCs w:val="28"/>
        </w:rPr>
        <w:t xml:space="preserve"> du monde</w:t>
      </w:r>
      <w:r>
        <w:rPr>
          <w:rFonts w:ascii="Garamond" w:hAnsi="Garamond"/>
          <w:sz w:val="28"/>
          <w:szCs w:val="28"/>
        </w:rPr>
        <w:t xml:space="preserve"> fait penser à l’</w:t>
      </w:r>
      <w:r>
        <w:rPr>
          <w:rFonts w:ascii="Garamond" w:hAnsi="Garamond"/>
          <w:i/>
          <w:iCs/>
          <w:sz w:val="28"/>
          <w:szCs w:val="28"/>
          <w:u w:val="single"/>
        </w:rPr>
        <w:t>enlèvement d’Elie</w:t>
      </w:r>
      <w:r>
        <w:rPr>
          <w:rFonts w:ascii="Garamond" w:hAnsi="Garamond"/>
          <w:sz w:val="28"/>
          <w:szCs w:val="28"/>
        </w:rPr>
        <w:t xml:space="preserve"> (</w:t>
      </w:r>
      <w:proofErr w:type="spellStart"/>
      <w:r>
        <w:rPr>
          <w:rFonts w:ascii="Garamond" w:hAnsi="Garamond"/>
          <w:sz w:val="28"/>
          <w:szCs w:val="28"/>
        </w:rPr>
        <w:t>Lc</w:t>
      </w:r>
      <w:proofErr w:type="spellEnd"/>
      <w:r>
        <w:rPr>
          <w:rFonts w:ascii="Garamond" w:hAnsi="Garamond"/>
          <w:sz w:val="28"/>
          <w:szCs w:val="28"/>
        </w:rPr>
        <w:t xml:space="preserve"> 9, 51- 2 R 2,1).</w:t>
      </w: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r>
        <w:rPr>
          <w:rFonts w:ascii="Garamond" w:hAnsi="Garamond"/>
          <w:sz w:val="28"/>
          <w:szCs w:val="28"/>
        </w:rPr>
        <w:t xml:space="preserve">Dans les discours des Actes des Apôtres, en particulier celui de Pierre, le jour de la Pentecôte, on voit que l’Ancien Testament sert de trame à l’annonce de la résurrection de Jésus, avec les citations des prophètes et des psaumes. </w:t>
      </w:r>
    </w:p>
    <w:p w:rsidR="008725AC" w:rsidRDefault="008725AC" w:rsidP="008725AC">
      <w:pPr>
        <w:jc w:val="both"/>
        <w:rPr>
          <w:rFonts w:ascii="Garamond" w:hAnsi="Garamond"/>
          <w:sz w:val="28"/>
          <w:szCs w:val="28"/>
        </w:rPr>
      </w:pPr>
      <w:proofErr w:type="spellStart"/>
      <w:r>
        <w:rPr>
          <w:rFonts w:ascii="Garamond" w:hAnsi="Garamond"/>
          <w:sz w:val="28"/>
          <w:szCs w:val="28"/>
        </w:rPr>
        <w:t>Ecoutons</w:t>
      </w:r>
      <w:proofErr w:type="spellEnd"/>
      <w:r>
        <w:rPr>
          <w:rFonts w:ascii="Garamond" w:hAnsi="Garamond"/>
          <w:sz w:val="28"/>
          <w:szCs w:val="28"/>
        </w:rPr>
        <w:t xml:space="preserve"> Jacques GUILLET dans </w:t>
      </w:r>
      <w:r>
        <w:rPr>
          <w:rFonts w:ascii="Garamond" w:hAnsi="Garamond"/>
          <w:sz w:val="28"/>
          <w:szCs w:val="28"/>
          <w:u w:val="single"/>
        </w:rPr>
        <w:t>Jésus dans la foi des premiers disciples</w:t>
      </w:r>
      <w:r>
        <w:rPr>
          <w:rFonts w:ascii="Garamond" w:hAnsi="Garamond"/>
          <w:sz w:val="28"/>
          <w:szCs w:val="28"/>
        </w:rPr>
        <w:t>.</w:t>
      </w:r>
    </w:p>
    <w:p w:rsidR="008725AC" w:rsidRDefault="008725AC" w:rsidP="008725AC">
      <w:pPr>
        <w:ind w:left="700"/>
        <w:jc w:val="both"/>
        <w:rPr>
          <w:rFonts w:ascii="Garamond" w:hAnsi="Garamond"/>
          <w:sz w:val="28"/>
          <w:szCs w:val="28"/>
        </w:rPr>
      </w:pPr>
      <w:r>
        <w:rPr>
          <w:rFonts w:ascii="Garamond" w:hAnsi="Garamond"/>
          <w:sz w:val="28"/>
          <w:szCs w:val="28"/>
        </w:rPr>
        <w:t>« (La foi des disciples) c’est aussi la foi de leurs pères, la foi d’Israël. Quand Pierre annonce la résurrection de Jésus, dès le discours de la Pentecôte, alors qu’il n’a pour l’écouter que quelques curieux surpris par un peu de bruit, il s’adresse à tout le peuple d’Israël, comme s’il était rassemblé à ses pieds :</w:t>
      </w:r>
    </w:p>
    <w:p w:rsidR="008725AC" w:rsidRDefault="008725AC" w:rsidP="008725AC">
      <w:pPr>
        <w:ind w:left="700"/>
        <w:jc w:val="both"/>
        <w:rPr>
          <w:rFonts w:ascii="Garamond" w:hAnsi="Garamond"/>
          <w:sz w:val="28"/>
          <w:szCs w:val="28"/>
        </w:rPr>
      </w:pPr>
      <w:r>
        <w:rPr>
          <w:rFonts w:ascii="Garamond" w:hAnsi="Garamond"/>
          <w:i/>
          <w:iCs/>
          <w:sz w:val="28"/>
          <w:szCs w:val="28"/>
        </w:rPr>
        <w:t xml:space="preserve">« Hommes d’Israël, écoutez ces paroles : Le Dieu d’Abraham, d’Isaac et de Jacob, le Dieu de nos pères a glorifié son serviteur Jésus, que vous, vous aviez livré et que vous avez rejeté en présence de Pilate, qui était décidé à le relâcher…Le Prince de la Vie que vous aviez fait mourir, Dieu l’a ressuscité d’entre les morts, nous en sommes témoins…Car il n’était pas possible que la mort le retienne en son pouvoir. David dit en effet de lui : ‘Tu n’abandonneras pas ma vie au séjour des morts, tu ne laisseras pas ton saint voir la corruption’ </w:t>
      </w:r>
      <w:r>
        <w:rPr>
          <w:rFonts w:ascii="Garamond" w:hAnsi="Garamond"/>
          <w:sz w:val="28"/>
          <w:szCs w:val="28"/>
        </w:rPr>
        <w:t>(</w:t>
      </w:r>
      <w:proofErr w:type="spellStart"/>
      <w:r>
        <w:rPr>
          <w:rFonts w:ascii="Garamond" w:hAnsi="Garamond"/>
          <w:sz w:val="28"/>
          <w:szCs w:val="28"/>
        </w:rPr>
        <w:t>ps</w:t>
      </w:r>
      <w:proofErr w:type="spellEnd"/>
      <w:r>
        <w:rPr>
          <w:rFonts w:ascii="Garamond" w:hAnsi="Garamond"/>
          <w:sz w:val="28"/>
          <w:szCs w:val="28"/>
        </w:rPr>
        <w:t xml:space="preserve"> 16)</w:t>
      </w:r>
      <w:r>
        <w:rPr>
          <w:rFonts w:ascii="Garamond" w:hAnsi="Garamond"/>
          <w:i/>
          <w:iCs/>
          <w:sz w:val="28"/>
          <w:szCs w:val="28"/>
        </w:rPr>
        <w:t>.</w:t>
      </w:r>
      <w:r w:rsidRPr="006D68AA">
        <w:rPr>
          <w:rFonts w:ascii="Garamond" w:hAnsi="Garamond"/>
          <w:i/>
          <w:iCs/>
          <w:sz w:val="28"/>
          <w:szCs w:val="28"/>
        </w:rPr>
        <w:t xml:space="preserve"> C’est à</w:t>
      </w:r>
      <w:r>
        <w:rPr>
          <w:rFonts w:ascii="Garamond" w:hAnsi="Garamond"/>
          <w:i/>
          <w:iCs/>
          <w:sz w:val="28"/>
          <w:szCs w:val="28"/>
        </w:rPr>
        <w:t xml:space="preserve"> lui que tous les prophètes rendent le témoignage que voici : le pardon des péchés est accordé par son Nom à quiconque met sa foi en lui » </w:t>
      </w:r>
      <w:r>
        <w:rPr>
          <w:rFonts w:ascii="Garamond" w:hAnsi="Garamond"/>
          <w:sz w:val="28"/>
          <w:szCs w:val="28"/>
        </w:rPr>
        <w:t>(</w:t>
      </w:r>
      <w:proofErr w:type="spellStart"/>
      <w:r>
        <w:rPr>
          <w:rFonts w:ascii="Garamond" w:hAnsi="Garamond"/>
          <w:sz w:val="28"/>
          <w:szCs w:val="28"/>
        </w:rPr>
        <w:t>Ac</w:t>
      </w:r>
      <w:proofErr w:type="spellEnd"/>
      <w:r>
        <w:rPr>
          <w:rFonts w:ascii="Garamond" w:hAnsi="Garamond"/>
          <w:sz w:val="28"/>
          <w:szCs w:val="28"/>
        </w:rPr>
        <w:t xml:space="preserve"> 2).</w:t>
      </w:r>
    </w:p>
    <w:p w:rsidR="008725AC" w:rsidRPr="00B147FF" w:rsidRDefault="008725AC" w:rsidP="008725AC">
      <w:pPr>
        <w:ind w:left="700"/>
        <w:jc w:val="both"/>
        <w:rPr>
          <w:rFonts w:ascii="Garamond" w:hAnsi="Garamond"/>
          <w:sz w:val="28"/>
          <w:szCs w:val="28"/>
        </w:rPr>
      </w:pPr>
      <w:r>
        <w:rPr>
          <w:rFonts w:ascii="Garamond" w:hAnsi="Garamond"/>
          <w:sz w:val="28"/>
          <w:szCs w:val="28"/>
        </w:rPr>
        <w:t>En quelques phrases, défile toute l’histoire d’Israël : les patriarches, les rois, les psaumes, les prophètes… »</w:t>
      </w: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r>
        <w:rPr>
          <w:rFonts w:ascii="Garamond" w:hAnsi="Garamond"/>
          <w:sz w:val="28"/>
          <w:szCs w:val="28"/>
        </w:rPr>
        <w:t xml:space="preserve">Et, sur la route de Gaza, c’est </w:t>
      </w:r>
      <w:r w:rsidRPr="007739F0">
        <w:rPr>
          <w:rFonts w:ascii="Garamond" w:hAnsi="Garamond"/>
          <w:i/>
          <w:iCs/>
          <w:sz w:val="28"/>
          <w:szCs w:val="28"/>
        </w:rPr>
        <w:t xml:space="preserve">en partant </w:t>
      </w:r>
      <w:r>
        <w:rPr>
          <w:rFonts w:ascii="Garamond" w:hAnsi="Garamond"/>
          <w:i/>
          <w:iCs/>
          <w:sz w:val="28"/>
          <w:szCs w:val="28"/>
        </w:rPr>
        <w:t xml:space="preserve">du Livre d’Isaïe </w:t>
      </w:r>
      <w:r>
        <w:rPr>
          <w:rFonts w:ascii="Garamond" w:hAnsi="Garamond"/>
          <w:sz w:val="28"/>
          <w:szCs w:val="28"/>
        </w:rPr>
        <w:t xml:space="preserve">que Philippe, l’un des Sept, annonce à l’Ethiopien </w:t>
      </w:r>
      <w:r>
        <w:rPr>
          <w:rFonts w:ascii="Garamond" w:hAnsi="Garamond"/>
          <w:i/>
          <w:iCs/>
          <w:sz w:val="28"/>
          <w:szCs w:val="28"/>
        </w:rPr>
        <w:t xml:space="preserve">la Bonne Nouvelle de Jésus Christ </w:t>
      </w:r>
      <w:r>
        <w:rPr>
          <w:rFonts w:ascii="Garamond" w:hAnsi="Garamond"/>
          <w:sz w:val="28"/>
          <w:szCs w:val="28"/>
        </w:rPr>
        <w:t>avant de le baptiser</w:t>
      </w:r>
      <w:r>
        <w:rPr>
          <w:rFonts w:ascii="Garamond" w:hAnsi="Garamond"/>
          <w:i/>
          <w:iCs/>
          <w:sz w:val="28"/>
          <w:szCs w:val="28"/>
        </w:rPr>
        <w:t xml:space="preserve"> </w:t>
      </w:r>
      <w:r>
        <w:rPr>
          <w:rFonts w:ascii="Garamond" w:hAnsi="Garamond"/>
          <w:sz w:val="28"/>
          <w:szCs w:val="28"/>
        </w:rPr>
        <w:t>(</w:t>
      </w:r>
      <w:proofErr w:type="spellStart"/>
      <w:r>
        <w:rPr>
          <w:rFonts w:ascii="Garamond" w:hAnsi="Garamond"/>
          <w:sz w:val="28"/>
          <w:szCs w:val="28"/>
        </w:rPr>
        <w:t>Ac</w:t>
      </w:r>
      <w:proofErr w:type="spellEnd"/>
      <w:r>
        <w:rPr>
          <w:rFonts w:ascii="Garamond" w:hAnsi="Garamond"/>
          <w:sz w:val="28"/>
          <w:szCs w:val="28"/>
        </w:rPr>
        <w:t xml:space="preserve"> 8,35).</w:t>
      </w: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r>
        <w:rPr>
          <w:rFonts w:ascii="Garamond" w:hAnsi="Garamond"/>
          <w:sz w:val="28"/>
          <w:szCs w:val="28"/>
        </w:rPr>
        <w:t xml:space="preserve">La première </w:t>
      </w:r>
      <w:proofErr w:type="spellStart"/>
      <w:r>
        <w:rPr>
          <w:rFonts w:ascii="Garamond" w:hAnsi="Garamond"/>
          <w:sz w:val="28"/>
          <w:szCs w:val="28"/>
        </w:rPr>
        <w:t>Eglise</w:t>
      </w:r>
      <w:proofErr w:type="spellEnd"/>
      <w:r>
        <w:rPr>
          <w:rFonts w:ascii="Garamond" w:hAnsi="Garamond"/>
          <w:sz w:val="28"/>
          <w:szCs w:val="28"/>
        </w:rPr>
        <w:t xml:space="preserve"> relit le Premier Testament à la lumière de la Pâque de Jésus, avec la conviction que la lumière de la résurrection reflue sur l’Ancien Testament et lui confère une clarté nouvelle ; elle y découvre </w:t>
      </w:r>
      <w:r w:rsidRPr="00857A59">
        <w:rPr>
          <w:rFonts w:ascii="Garamond" w:hAnsi="Garamond"/>
          <w:i/>
          <w:iCs/>
          <w:sz w:val="28"/>
          <w:szCs w:val="28"/>
        </w:rPr>
        <w:t>ce qui concerne</w:t>
      </w:r>
      <w:r>
        <w:rPr>
          <w:rFonts w:ascii="Garamond" w:hAnsi="Garamond"/>
          <w:sz w:val="28"/>
          <w:szCs w:val="28"/>
        </w:rPr>
        <w:t xml:space="preserve"> Jésus, ce qui l’annonce, ce qui fait comprendre après coup sa vie et sa mort, Ainsi relues, les </w:t>
      </w:r>
      <w:proofErr w:type="spellStart"/>
      <w:r>
        <w:rPr>
          <w:rFonts w:ascii="Garamond" w:hAnsi="Garamond"/>
          <w:sz w:val="28"/>
          <w:szCs w:val="28"/>
        </w:rPr>
        <w:t>Ecritures</w:t>
      </w:r>
      <w:proofErr w:type="spellEnd"/>
      <w:r>
        <w:rPr>
          <w:rFonts w:ascii="Garamond" w:hAnsi="Garamond"/>
          <w:sz w:val="28"/>
          <w:szCs w:val="28"/>
        </w:rPr>
        <w:t xml:space="preserve"> et les figures qu’elles contiennent conduisent à la personne de Jésus de Nazareth avec une belle continuité, une profonde consonnance. Jésus est bien l’Agneau de Dieu, le Berger d’Israël, l’</w:t>
      </w:r>
      <w:proofErr w:type="spellStart"/>
      <w:r>
        <w:rPr>
          <w:rFonts w:ascii="Garamond" w:hAnsi="Garamond"/>
          <w:sz w:val="28"/>
          <w:szCs w:val="28"/>
        </w:rPr>
        <w:t>Epoux</w:t>
      </w:r>
      <w:proofErr w:type="spellEnd"/>
      <w:r>
        <w:rPr>
          <w:rFonts w:ascii="Garamond" w:hAnsi="Garamond"/>
          <w:sz w:val="28"/>
          <w:szCs w:val="28"/>
        </w:rPr>
        <w:t>, le Serviteur souffrant (Is 53), le Juste persécuté (</w:t>
      </w:r>
      <w:proofErr w:type="spellStart"/>
      <w:r>
        <w:rPr>
          <w:rFonts w:ascii="Garamond" w:hAnsi="Garamond"/>
          <w:sz w:val="28"/>
          <w:szCs w:val="28"/>
        </w:rPr>
        <w:t>ps</w:t>
      </w:r>
      <w:proofErr w:type="spellEnd"/>
      <w:r>
        <w:rPr>
          <w:rFonts w:ascii="Garamond" w:hAnsi="Garamond"/>
          <w:sz w:val="28"/>
          <w:szCs w:val="28"/>
        </w:rPr>
        <w:t xml:space="preserve"> 22), le Messie, le fils de l’Homme … Il est vraiment le libérateur espéré, le prophète promis à Moïse</w:t>
      </w:r>
      <w:r>
        <w:rPr>
          <w:rStyle w:val="Appelnotedebasdep"/>
          <w:rFonts w:ascii="Garamond" w:hAnsi="Garamond"/>
          <w:sz w:val="28"/>
          <w:szCs w:val="28"/>
        </w:rPr>
        <w:footnoteReference w:id="2"/>
      </w:r>
      <w:r>
        <w:rPr>
          <w:rFonts w:ascii="Garamond" w:hAnsi="Garamond"/>
          <w:sz w:val="28"/>
          <w:szCs w:val="28"/>
        </w:rPr>
        <w:t xml:space="preserve"> et plus grand que lui.</w:t>
      </w:r>
      <w:r w:rsidRPr="00857A59">
        <w:rPr>
          <w:rFonts w:ascii="Garamond" w:hAnsi="Garamond"/>
          <w:sz w:val="28"/>
          <w:szCs w:val="28"/>
        </w:rPr>
        <w:t xml:space="preserve"> </w:t>
      </w:r>
      <w:r>
        <w:rPr>
          <w:rFonts w:ascii="Garamond" w:hAnsi="Garamond"/>
          <w:sz w:val="28"/>
          <w:szCs w:val="28"/>
        </w:rPr>
        <w:t xml:space="preserve">Jésus rappelle à ses compatriotes ses grands devanciers, mais il les dépasse ; Jésus est </w:t>
      </w:r>
      <w:r>
        <w:rPr>
          <w:rFonts w:ascii="Garamond" w:hAnsi="Garamond"/>
          <w:i/>
          <w:iCs/>
          <w:sz w:val="28"/>
          <w:szCs w:val="28"/>
        </w:rPr>
        <w:t xml:space="preserve">plus que Salomon, Jonas… </w:t>
      </w:r>
      <w:r>
        <w:rPr>
          <w:rFonts w:ascii="Garamond" w:hAnsi="Garamond"/>
          <w:sz w:val="28"/>
          <w:szCs w:val="28"/>
        </w:rPr>
        <w:t>(</w:t>
      </w:r>
      <w:proofErr w:type="spellStart"/>
      <w:r>
        <w:rPr>
          <w:rFonts w:ascii="Garamond" w:hAnsi="Garamond"/>
          <w:sz w:val="28"/>
          <w:szCs w:val="28"/>
        </w:rPr>
        <w:t>Lc</w:t>
      </w:r>
      <w:proofErr w:type="spellEnd"/>
      <w:r>
        <w:rPr>
          <w:rFonts w:ascii="Garamond" w:hAnsi="Garamond"/>
          <w:sz w:val="28"/>
          <w:szCs w:val="28"/>
        </w:rPr>
        <w:t xml:space="preserve"> 11, 31). Jésus </w:t>
      </w:r>
      <w:r>
        <w:rPr>
          <w:rFonts w:ascii="Garamond" w:hAnsi="Garamond"/>
          <w:b/>
          <w:bCs/>
          <w:i/>
          <w:iCs/>
          <w:sz w:val="28"/>
          <w:szCs w:val="28"/>
        </w:rPr>
        <w:t xml:space="preserve">accomplit </w:t>
      </w:r>
      <w:r>
        <w:rPr>
          <w:rFonts w:ascii="Garamond" w:hAnsi="Garamond"/>
          <w:sz w:val="28"/>
          <w:szCs w:val="28"/>
        </w:rPr>
        <w:t>- achève, porte à la perfection – ce que ces figures annonçaient.</w:t>
      </w: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r>
        <w:rPr>
          <w:rFonts w:ascii="Garamond" w:hAnsi="Garamond"/>
          <w:sz w:val="28"/>
          <w:szCs w:val="28"/>
        </w:rPr>
        <w:t xml:space="preserve">Quant à la mort de Jésus, elle est dans la ligne de la figure du Serviteur souffrant ; Isaïe a parlé des souffrances du serviteur que Dieu reconnait comme sien : </w:t>
      </w:r>
      <w:r>
        <w:rPr>
          <w:rFonts w:ascii="Garamond" w:hAnsi="Garamond"/>
          <w:i/>
          <w:iCs/>
          <w:sz w:val="28"/>
          <w:szCs w:val="28"/>
        </w:rPr>
        <w:t xml:space="preserve">Mon serviteur, mon Elu ; j’ai mis en lui mon Esprit </w:t>
      </w:r>
      <w:r>
        <w:rPr>
          <w:rFonts w:ascii="Garamond" w:hAnsi="Garamond"/>
          <w:sz w:val="28"/>
          <w:szCs w:val="28"/>
        </w:rPr>
        <w:t>(Is 42). On comprend que Jésus ait choisi un chemin étonnant, pas un chemin de gloire mais un chemin d’humble service : « La croix de Jésus est bien le signe d’Israël, c’est dans l’échec qu’on reconnait le serviteur de Dieu. » (A. George). Moïse Isaïe, Jérémie ont connu l’échec eux aussi.</w:t>
      </w: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r w:rsidRPr="00B31333">
        <w:rPr>
          <w:rFonts w:ascii="Garamond" w:hAnsi="Garamond"/>
          <w:sz w:val="28"/>
          <w:szCs w:val="28"/>
        </w:rPr>
        <w:t xml:space="preserve">L'Ancien Testament permet de comprendre le mystère de la vie de Jésus et </w:t>
      </w:r>
      <w:r>
        <w:rPr>
          <w:rFonts w:ascii="Garamond" w:hAnsi="Garamond"/>
          <w:sz w:val="28"/>
          <w:szCs w:val="28"/>
        </w:rPr>
        <w:t>son</w:t>
      </w:r>
      <w:r w:rsidRPr="00B31333">
        <w:rPr>
          <w:rFonts w:ascii="Garamond" w:hAnsi="Garamond"/>
          <w:sz w:val="28"/>
          <w:szCs w:val="28"/>
        </w:rPr>
        <w:t xml:space="preserve"> mystère pascal ; Pâques éclaire d'un jour nouveau l'Ancienne </w:t>
      </w:r>
      <w:proofErr w:type="spellStart"/>
      <w:r w:rsidRPr="00B31333">
        <w:rPr>
          <w:rFonts w:ascii="Garamond" w:hAnsi="Garamond"/>
          <w:sz w:val="28"/>
          <w:szCs w:val="28"/>
        </w:rPr>
        <w:t>Ecriture</w:t>
      </w:r>
      <w:proofErr w:type="spellEnd"/>
      <w:r w:rsidRPr="00B31333">
        <w:rPr>
          <w:rFonts w:ascii="Garamond" w:hAnsi="Garamond"/>
          <w:sz w:val="28"/>
          <w:szCs w:val="28"/>
        </w:rPr>
        <w:t xml:space="preserve">. Tout l'Ancien Testament parlait d'alliance, de promesse, de fidélité du Seigneur pour son peuple incrédule et rebelle ; cet amour inlassable de Dieu, les disciples le reconnaissent en Jésus, un amour pour tous, un amour de prédilection pour les petits, un amour sauveur qui fait vivre. </w:t>
      </w:r>
    </w:p>
    <w:p w:rsidR="008725AC" w:rsidRDefault="008725AC" w:rsidP="008725AC">
      <w:pPr>
        <w:jc w:val="both"/>
        <w:rPr>
          <w:rFonts w:ascii="Garamond" w:hAnsi="Garamond"/>
          <w:sz w:val="28"/>
          <w:szCs w:val="28"/>
        </w:rPr>
      </w:pPr>
      <w:r w:rsidRPr="00B31333">
        <w:rPr>
          <w:rFonts w:ascii="Garamond" w:hAnsi="Garamond"/>
          <w:sz w:val="28"/>
          <w:szCs w:val="28"/>
        </w:rPr>
        <w:t xml:space="preserve">Rien n'a détourné Jésus de cette tâche, </w:t>
      </w:r>
      <w:r w:rsidRPr="00B31333">
        <w:rPr>
          <w:rFonts w:ascii="Garamond" w:hAnsi="Garamond"/>
          <w:i/>
          <w:iCs/>
          <w:sz w:val="28"/>
          <w:szCs w:val="28"/>
        </w:rPr>
        <w:t>il a aimé les siens jusqu'au bout</w:t>
      </w:r>
      <w:r w:rsidRPr="00B31333">
        <w:rPr>
          <w:rFonts w:ascii="Garamond" w:hAnsi="Garamond"/>
          <w:sz w:val="28"/>
          <w:szCs w:val="28"/>
        </w:rPr>
        <w:t xml:space="preserve">. </w:t>
      </w:r>
      <w:r>
        <w:rPr>
          <w:rFonts w:ascii="Garamond" w:hAnsi="Garamond"/>
          <w:sz w:val="28"/>
          <w:szCs w:val="28"/>
        </w:rPr>
        <w:t>Jusqu’à l’extrême.</w:t>
      </w:r>
      <w:r w:rsidRPr="00F032F7">
        <w:rPr>
          <w:rFonts w:ascii="Garamond" w:hAnsi="Garamond"/>
          <w:sz w:val="28"/>
          <w:szCs w:val="28"/>
        </w:rPr>
        <w:t xml:space="preserve"> </w:t>
      </w:r>
      <w:r>
        <w:rPr>
          <w:rFonts w:ascii="Garamond" w:hAnsi="Garamond"/>
          <w:sz w:val="28"/>
          <w:szCs w:val="28"/>
        </w:rPr>
        <w:t>Ni l’incompréhension, ni la souffrance, ni l’abandon, ni la trahison de ses disciples, pas même la mort qui menace : Rien ne l’a fait dévier de ce chemin de fidélité. Sa mort condensait, résumait toute sa vie offerte et donnée (c’est le sens de la Cène), sa mort librement acceptée et assumée est bien l’aboutissement de la volonté de Jésus de n’employer que les moyens de « l’amour désarmé ».</w:t>
      </w: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p>
    <w:p w:rsidR="008725AC" w:rsidRDefault="008725AC" w:rsidP="008725AC">
      <w:pPr>
        <w:jc w:val="both"/>
        <w:rPr>
          <w:rFonts w:ascii="Garamond" w:hAnsi="Garamond"/>
          <w:sz w:val="28"/>
          <w:szCs w:val="28"/>
        </w:rPr>
      </w:pPr>
      <w:r w:rsidRPr="00B31333">
        <w:rPr>
          <w:rFonts w:ascii="Garamond" w:hAnsi="Garamond"/>
          <w:sz w:val="28"/>
          <w:szCs w:val="28"/>
        </w:rPr>
        <w:t>Des chemins d'humilité et de souffrance, du chemin de croix, du chemin de mort, que Jésus a suivi, Dieu a fait pour son Serviteur un chemin de liberté, de vie et de gloire. A travers la mort, le Seigneur a ouvert un Passage</w:t>
      </w:r>
      <w:r>
        <w:rPr>
          <w:rFonts w:ascii="Garamond" w:hAnsi="Garamond"/>
          <w:sz w:val="28"/>
          <w:szCs w:val="28"/>
        </w:rPr>
        <w:t xml:space="preserve"> – c’est le sens du mot Pâque - </w:t>
      </w:r>
      <w:r w:rsidRPr="00B31333">
        <w:rPr>
          <w:rFonts w:ascii="Garamond" w:hAnsi="Garamond"/>
          <w:sz w:val="28"/>
          <w:szCs w:val="28"/>
        </w:rPr>
        <w:t>plus</w:t>
      </w:r>
      <w:r>
        <w:rPr>
          <w:rFonts w:ascii="Garamond" w:hAnsi="Garamond"/>
          <w:sz w:val="28"/>
          <w:szCs w:val="28"/>
        </w:rPr>
        <w:t xml:space="preserve"> merveilleux encore que celui qu’</w:t>
      </w:r>
      <w:r w:rsidRPr="00B31333">
        <w:rPr>
          <w:rFonts w:ascii="Garamond" w:hAnsi="Garamond"/>
          <w:sz w:val="28"/>
          <w:szCs w:val="28"/>
        </w:rPr>
        <w:t xml:space="preserve">Il </w:t>
      </w:r>
      <w:r>
        <w:rPr>
          <w:rFonts w:ascii="Garamond" w:hAnsi="Garamond"/>
          <w:sz w:val="28"/>
          <w:szCs w:val="28"/>
        </w:rPr>
        <w:t>ouvrit</w:t>
      </w:r>
      <w:r w:rsidRPr="00B31333">
        <w:rPr>
          <w:rFonts w:ascii="Garamond" w:hAnsi="Garamond"/>
          <w:sz w:val="28"/>
          <w:szCs w:val="28"/>
        </w:rPr>
        <w:t xml:space="preserve"> jadis à travers la mer des Roseaux. La Résurrection est bien la délivrance absolue dont tout homme peut bénéficier, la Pâque définitive promise à tous dont la première Pâque, la sortie d'</w:t>
      </w:r>
      <w:proofErr w:type="spellStart"/>
      <w:r w:rsidRPr="00B31333">
        <w:rPr>
          <w:rFonts w:ascii="Garamond" w:hAnsi="Garamond"/>
          <w:sz w:val="28"/>
          <w:szCs w:val="28"/>
        </w:rPr>
        <w:t>Egypte</w:t>
      </w:r>
      <w:proofErr w:type="spellEnd"/>
      <w:r w:rsidRPr="00B31333">
        <w:rPr>
          <w:rFonts w:ascii="Garamond" w:hAnsi="Garamond"/>
          <w:sz w:val="28"/>
          <w:szCs w:val="28"/>
        </w:rPr>
        <w:t>, n'était qu'un avant-goût, un signe précurseur, prometteur...</w:t>
      </w:r>
    </w:p>
    <w:p w:rsidR="008725AC" w:rsidRPr="000840D9" w:rsidRDefault="008725AC" w:rsidP="008725AC">
      <w:pPr>
        <w:jc w:val="both"/>
        <w:rPr>
          <w:rFonts w:ascii="Garamond" w:hAnsi="Garamond"/>
          <w:sz w:val="28"/>
          <w:szCs w:val="28"/>
        </w:rPr>
      </w:pPr>
    </w:p>
    <w:p w:rsidR="008725AC" w:rsidRPr="006B0C72" w:rsidRDefault="008725AC" w:rsidP="008725AC">
      <w:pPr>
        <w:pStyle w:val="Titre3"/>
      </w:pPr>
      <w:r w:rsidRPr="006B0C72">
        <w:br w:type="page"/>
      </w:r>
      <w:bookmarkStart w:id="4" w:name="_Toc123205254"/>
      <w:r w:rsidRPr="006B0C72">
        <w:lastRenderedPageBreak/>
        <w:t xml:space="preserve">ARRÊT sur IMAGE : </w:t>
      </w:r>
      <w:proofErr w:type="spellStart"/>
      <w:r w:rsidRPr="006B0C72">
        <w:t>Jn</w:t>
      </w:r>
      <w:proofErr w:type="spellEnd"/>
      <w:r w:rsidRPr="006B0C72">
        <w:t xml:space="preserve"> 2,13 la purification du Temple.</w:t>
      </w:r>
      <w:bookmarkEnd w:id="4"/>
    </w:p>
    <w:p w:rsidR="008725AC" w:rsidRDefault="008725AC" w:rsidP="008725AC"/>
    <w:p w:rsidR="008725AC" w:rsidRDefault="008725AC" w:rsidP="008725AC"/>
    <w:p w:rsidR="008725AC" w:rsidRDefault="008725AC" w:rsidP="008725AC">
      <w:pPr>
        <w:ind w:firstLine="709"/>
        <w:rPr>
          <w:rFonts w:ascii="Garamond" w:hAnsi="Garamond"/>
          <w:sz w:val="22"/>
          <w:szCs w:val="22"/>
        </w:rPr>
      </w:pPr>
      <w:r>
        <w:rPr>
          <w:rFonts w:ascii="Garamond" w:hAnsi="Garamond"/>
          <w:sz w:val="22"/>
          <w:szCs w:val="22"/>
        </w:rPr>
        <w:t xml:space="preserve">L’épisode de Jésus chassant les vendeurs du Temple est raconté par les synoptiques, il est situé à la fin du ministère de Jésus, il est plus développé par Jean qui le raconte très tôt, juste après les noces de Cana, pour en faire un emblème de la mission de Jésus.  Et c’est la relecture post pascale de cette action qui nous intéresse pour la rédaction des évangiles, puisque l’évangéliste renvoie par deux fois à la mémoire des disciples : </w:t>
      </w:r>
      <w:r>
        <w:rPr>
          <w:rFonts w:ascii="Garamond" w:hAnsi="Garamond"/>
          <w:i/>
          <w:iCs/>
          <w:sz w:val="22"/>
          <w:szCs w:val="22"/>
        </w:rPr>
        <w:t>ils se souvinrent</w:t>
      </w:r>
      <w:r>
        <w:rPr>
          <w:rFonts w:ascii="Garamond" w:hAnsi="Garamond"/>
          <w:sz w:val="22"/>
          <w:szCs w:val="22"/>
        </w:rPr>
        <w:t xml:space="preserve">. </w:t>
      </w:r>
    </w:p>
    <w:p w:rsidR="008725AC" w:rsidRDefault="008725AC" w:rsidP="008725AC">
      <w:pPr>
        <w:rPr>
          <w:rFonts w:ascii="Garamond" w:hAnsi="Garamond"/>
          <w:sz w:val="22"/>
          <w:szCs w:val="22"/>
        </w:rPr>
      </w:pPr>
      <w:r>
        <w:rPr>
          <w:rFonts w:ascii="Garamond" w:hAnsi="Garamond"/>
          <w:sz w:val="22"/>
          <w:szCs w:val="22"/>
        </w:rPr>
        <w:t>Le premier acte de mémoire concerne le rappel de l’</w:t>
      </w:r>
      <w:proofErr w:type="spellStart"/>
      <w:r>
        <w:rPr>
          <w:rFonts w:ascii="Garamond" w:hAnsi="Garamond"/>
          <w:sz w:val="22"/>
          <w:szCs w:val="22"/>
        </w:rPr>
        <w:t>Ecriture</w:t>
      </w:r>
      <w:proofErr w:type="spellEnd"/>
      <w:r>
        <w:rPr>
          <w:rFonts w:ascii="Garamond" w:hAnsi="Garamond"/>
          <w:sz w:val="22"/>
          <w:szCs w:val="22"/>
        </w:rPr>
        <w:t xml:space="preserve"> : </w:t>
      </w:r>
      <w:r>
        <w:rPr>
          <w:rFonts w:ascii="Garamond" w:hAnsi="Garamond"/>
          <w:i/>
          <w:iCs/>
          <w:sz w:val="22"/>
          <w:szCs w:val="22"/>
        </w:rPr>
        <w:t xml:space="preserve">Ils se rappelèrent qu’il est écrit : ‘Le zèle de ta maison me fera victime’. </w:t>
      </w:r>
      <w:r>
        <w:rPr>
          <w:rFonts w:ascii="Garamond" w:hAnsi="Garamond"/>
          <w:sz w:val="22"/>
          <w:szCs w:val="22"/>
        </w:rPr>
        <w:t xml:space="preserve"> (Psaume 69). La traduction liturgique ‘fera mon tourment’ est trop faible ; le verbe employé est celui du sacrifice, de l’holocauste : ‘me consumera’, ‘m’a dévoré’. C’est donc la mort de Jésus qui est évoquée.</w:t>
      </w:r>
    </w:p>
    <w:p w:rsidR="008725AC" w:rsidRDefault="008725AC" w:rsidP="008725AC">
      <w:pPr>
        <w:jc w:val="both"/>
        <w:rPr>
          <w:rFonts w:ascii="Garamond" w:hAnsi="Garamond"/>
          <w:sz w:val="22"/>
          <w:szCs w:val="22"/>
        </w:rPr>
      </w:pPr>
      <w:r>
        <w:rPr>
          <w:rFonts w:ascii="Garamond" w:hAnsi="Garamond"/>
          <w:sz w:val="22"/>
          <w:szCs w:val="22"/>
        </w:rPr>
        <w:t xml:space="preserve">Le second est mis en relation explicite avec la résurrection ; </w:t>
      </w:r>
      <w:r w:rsidRPr="00E6474A">
        <w:rPr>
          <w:rFonts w:ascii="Garamond" w:hAnsi="Garamond"/>
          <w:i/>
          <w:iCs/>
          <w:sz w:val="22"/>
          <w:szCs w:val="22"/>
        </w:rPr>
        <w:t>quand</w:t>
      </w:r>
      <w:r>
        <w:rPr>
          <w:rFonts w:ascii="Garamond" w:hAnsi="Garamond"/>
          <w:sz w:val="22"/>
          <w:szCs w:val="22"/>
        </w:rPr>
        <w:t xml:space="preserve"> </w:t>
      </w:r>
      <w:r>
        <w:rPr>
          <w:rFonts w:ascii="Garamond" w:hAnsi="Garamond"/>
          <w:i/>
          <w:iCs/>
          <w:sz w:val="22"/>
          <w:szCs w:val="22"/>
        </w:rPr>
        <w:t>il se réveilla d’entre les morts, ils se rappelèrent qu’il avait dit cela.</w:t>
      </w:r>
      <w:r>
        <w:rPr>
          <w:rFonts w:ascii="Garamond" w:hAnsi="Garamond"/>
          <w:sz w:val="22"/>
          <w:szCs w:val="22"/>
        </w:rPr>
        <w:t xml:space="preserve"> C’est donc bien toute la Pâque de Jésus avec son versant d’ombre et de lumière qui est présente. </w:t>
      </w:r>
    </w:p>
    <w:p w:rsidR="008725AC" w:rsidRDefault="008725AC" w:rsidP="008725AC">
      <w:pPr>
        <w:jc w:val="both"/>
        <w:rPr>
          <w:rFonts w:ascii="Garamond" w:hAnsi="Garamond"/>
          <w:sz w:val="22"/>
          <w:szCs w:val="22"/>
        </w:rPr>
      </w:pPr>
      <w:r>
        <w:rPr>
          <w:rFonts w:ascii="Garamond" w:hAnsi="Garamond"/>
          <w:sz w:val="22"/>
          <w:szCs w:val="22"/>
        </w:rPr>
        <w:t xml:space="preserve">D’autant plus que Jésus dit : </w:t>
      </w:r>
      <w:r>
        <w:rPr>
          <w:rFonts w:ascii="Garamond" w:hAnsi="Garamond"/>
          <w:i/>
          <w:iCs/>
          <w:sz w:val="22"/>
          <w:szCs w:val="22"/>
        </w:rPr>
        <w:t>En trois jours je le relèverai </w:t>
      </w:r>
      <w:r>
        <w:rPr>
          <w:rFonts w:ascii="Garamond" w:hAnsi="Garamond"/>
          <w:sz w:val="22"/>
          <w:szCs w:val="22"/>
        </w:rPr>
        <w:t xml:space="preserve">; allusion au </w:t>
      </w:r>
      <w:r w:rsidRPr="00980007">
        <w:rPr>
          <w:rFonts w:ascii="Garamond" w:hAnsi="Garamond"/>
          <w:i/>
          <w:iCs/>
          <w:sz w:val="22"/>
          <w:szCs w:val="22"/>
        </w:rPr>
        <w:t>troisième jour</w:t>
      </w:r>
      <w:r>
        <w:rPr>
          <w:rFonts w:ascii="Garamond" w:hAnsi="Garamond"/>
          <w:i/>
          <w:iCs/>
          <w:sz w:val="22"/>
          <w:szCs w:val="22"/>
        </w:rPr>
        <w:t xml:space="preserve"> où Jésus est ressuscité. </w:t>
      </w:r>
      <w:r>
        <w:rPr>
          <w:rFonts w:ascii="Garamond" w:hAnsi="Garamond"/>
          <w:sz w:val="22"/>
          <w:szCs w:val="22"/>
        </w:rPr>
        <w:t xml:space="preserve">S’y ajoute l’emploi d’un des deux verbes qui disent la résurrection : le verbe ‘relever’ parle de </w:t>
      </w:r>
      <w:r w:rsidRPr="00393680">
        <w:rPr>
          <w:rFonts w:ascii="Garamond" w:hAnsi="Garamond"/>
          <w:sz w:val="22"/>
          <w:szCs w:val="22"/>
          <w:u w:val="single"/>
        </w:rPr>
        <w:t>reconstruction</w:t>
      </w:r>
      <w:r>
        <w:rPr>
          <w:rFonts w:ascii="Garamond" w:hAnsi="Garamond"/>
          <w:sz w:val="22"/>
          <w:szCs w:val="22"/>
        </w:rPr>
        <w:t xml:space="preserve"> (du Temple) aussi bien que de </w:t>
      </w:r>
      <w:r w:rsidRPr="00393680">
        <w:rPr>
          <w:rFonts w:ascii="Garamond" w:hAnsi="Garamond"/>
          <w:sz w:val="22"/>
          <w:szCs w:val="22"/>
          <w:u w:val="single"/>
        </w:rPr>
        <w:t>résurrection</w:t>
      </w:r>
      <w:r>
        <w:rPr>
          <w:rFonts w:ascii="Garamond" w:hAnsi="Garamond"/>
          <w:sz w:val="22"/>
          <w:szCs w:val="22"/>
        </w:rPr>
        <w:t xml:space="preserve"> de Jésus.</w:t>
      </w:r>
    </w:p>
    <w:p w:rsidR="008725AC" w:rsidRDefault="008725AC" w:rsidP="008725AC">
      <w:pPr>
        <w:jc w:val="both"/>
        <w:rPr>
          <w:rFonts w:ascii="Garamond" w:hAnsi="Garamond"/>
          <w:sz w:val="22"/>
          <w:szCs w:val="22"/>
        </w:rPr>
      </w:pPr>
      <w:r>
        <w:rPr>
          <w:rFonts w:ascii="Garamond" w:hAnsi="Garamond"/>
          <w:sz w:val="22"/>
          <w:szCs w:val="22"/>
        </w:rPr>
        <w:t xml:space="preserve">Ce travail de mémoire conduit à une interprétation : </w:t>
      </w:r>
      <w:r>
        <w:rPr>
          <w:rFonts w:ascii="Garamond" w:hAnsi="Garamond"/>
          <w:i/>
          <w:iCs/>
          <w:sz w:val="22"/>
          <w:szCs w:val="22"/>
        </w:rPr>
        <w:t>Il parlait du sanctuaire de son corps</w:t>
      </w:r>
      <w:r>
        <w:rPr>
          <w:rFonts w:ascii="Garamond" w:hAnsi="Garamond"/>
          <w:sz w:val="22"/>
          <w:szCs w:val="22"/>
        </w:rPr>
        <w:t>, qui ne peut se comprendre qu’après la résurrection.</w:t>
      </w:r>
    </w:p>
    <w:p w:rsidR="008725AC" w:rsidRPr="000C7D0A" w:rsidRDefault="008725AC" w:rsidP="008725AC">
      <w:pPr>
        <w:jc w:val="both"/>
        <w:rPr>
          <w:rFonts w:ascii="Garamond" w:hAnsi="Garamond"/>
          <w:sz w:val="22"/>
          <w:szCs w:val="22"/>
        </w:rPr>
      </w:pPr>
      <w:r>
        <w:rPr>
          <w:rFonts w:ascii="Garamond" w:hAnsi="Garamond"/>
          <w:sz w:val="22"/>
          <w:szCs w:val="22"/>
        </w:rPr>
        <w:t xml:space="preserve">Il conduit aussi à un acte de foi : </w:t>
      </w:r>
      <w:r>
        <w:rPr>
          <w:rFonts w:ascii="Garamond" w:hAnsi="Garamond"/>
          <w:i/>
          <w:iCs/>
          <w:sz w:val="22"/>
          <w:szCs w:val="22"/>
        </w:rPr>
        <w:t xml:space="preserve">Et ils crurent à l’Écriture et à la parole que Jésus avait dite.  </w:t>
      </w:r>
      <w:r>
        <w:rPr>
          <w:rFonts w:ascii="Garamond" w:hAnsi="Garamond"/>
          <w:sz w:val="22"/>
          <w:szCs w:val="22"/>
        </w:rPr>
        <w:t>Un même acte de foi en la Parole de Dieu ; à l’</w:t>
      </w:r>
      <w:proofErr w:type="spellStart"/>
      <w:r>
        <w:rPr>
          <w:rFonts w:ascii="Garamond" w:hAnsi="Garamond"/>
          <w:sz w:val="22"/>
          <w:szCs w:val="22"/>
        </w:rPr>
        <w:t>Ecriture</w:t>
      </w:r>
      <w:proofErr w:type="spellEnd"/>
      <w:r>
        <w:rPr>
          <w:rFonts w:ascii="Garamond" w:hAnsi="Garamond"/>
          <w:sz w:val="22"/>
          <w:szCs w:val="22"/>
        </w:rPr>
        <w:t>, c'est à dire le Premier Testament,</w:t>
      </w:r>
      <w:r w:rsidRPr="000C7D0A">
        <w:rPr>
          <w:rFonts w:ascii="Garamond" w:hAnsi="Garamond"/>
          <w:sz w:val="22"/>
          <w:szCs w:val="22"/>
        </w:rPr>
        <w:t xml:space="preserve"> </w:t>
      </w:r>
      <w:r>
        <w:rPr>
          <w:rFonts w:ascii="Garamond" w:hAnsi="Garamond"/>
          <w:sz w:val="22"/>
          <w:szCs w:val="22"/>
        </w:rPr>
        <w:t xml:space="preserve">on peut ajouter la parole de Jésus, contenue dans le Nouveau Testament.  </w:t>
      </w:r>
    </w:p>
    <w:p w:rsidR="008725AC" w:rsidRPr="00980007" w:rsidRDefault="008725AC" w:rsidP="008725AC">
      <w:pPr>
        <w:jc w:val="both"/>
        <w:rPr>
          <w:rFonts w:ascii="Garamond" w:hAnsi="Garamond"/>
          <w:sz w:val="28"/>
          <w:szCs w:val="28"/>
        </w:rPr>
      </w:pPr>
    </w:p>
    <w:p w:rsidR="008725AC" w:rsidRDefault="008725AC" w:rsidP="008725AC">
      <w:pPr>
        <w:rPr>
          <w:rFonts w:ascii="Garamond" w:hAnsi="Garamond"/>
          <w:sz w:val="22"/>
          <w:szCs w:val="22"/>
        </w:rPr>
      </w:pPr>
      <w:r>
        <w:rPr>
          <w:rFonts w:ascii="Garamond" w:hAnsi="Garamond"/>
          <w:sz w:val="22"/>
          <w:szCs w:val="22"/>
        </w:rPr>
        <w:t>Ce travail d’après Pâques les fait venir à l’intelligence de ce qu’ils n’avaient pas compris quand cet événement dont ils avaient été les témoins était arrivé. Ainsi, on le voit, la Pâque de Jésus d’une part, l’</w:t>
      </w:r>
      <w:proofErr w:type="spellStart"/>
      <w:r>
        <w:rPr>
          <w:rFonts w:ascii="Garamond" w:hAnsi="Garamond"/>
          <w:sz w:val="22"/>
          <w:szCs w:val="22"/>
        </w:rPr>
        <w:t>Ecriture</w:t>
      </w:r>
      <w:proofErr w:type="spellEnd"/>
      <w:r>
        <w:rPr>
          <w:rFonts w:ascii="Garamond" w:hAnsi="Garamond"/>
          <w:sz w:val="22"/>
          <w:szCs w:val="22"/>
        </w:rPr>
        <w:t xml:space="preserve"> d’autre part, éclairent sa vie publique.</w:t>
      </w:r>
    </w:p>
    <w:p w:rsidR="008725AC" w:rsidRDefault="008725AC" w:rsidP="008725AC">
      <w:pPr>
        <w:rPr>
          <w:rFonts w:ascii="Garamond" w:hAnsi="Garamond"/>
          <w:sz w:val="22"/>
          <w:szCs w:val="22"/>
        </w:rPr>
      </w:pPr>
      <w:r>
        <w:rPr>
          <w:rFonts w:ascii="Garamond" w:hAnsi="Garamond"/>
          <w:sz w:val="22"/>
          <w:szCs w:val="22"/>
        </w:rPr>
        <w:t>La résurrection donne tout son sens au geste de Jésus : il a renvoyé les animaux destinés au sacrifice, car il prend leur place ; il est, en effet, le véritable Agneau, l’Agneau de Dieu que Jean le Baptiste a désigné au chapitre précédent.</w:t>
      </w:r>
    </w:p>
    <w:p w:rsidR="008725AC" w:rsidRDefault="008725AC" w:rsidP="008725AC">
      <w:pPr>
        <w:rPr>
          <w:rFonts w:ascii="Garamond" w:hAnsi="Garamond"/>
          <w:sz w:val="22"/>
          <w:szCs w:val="22"/>
        </w:rPr>
      </w:pPr>
      <w:r>
        <w:rPr>
          <w:rFonts w:ascii="Garamond" w:hAnsi="Garamond"/>
          <w:sz w:val="22"/>
          <w:szCs w:val="22"/>
        </w:rPr>
        <w:t>Jésus est aussi le sanctuaire, non fait de main d’homme, en qui se fait la relation juste de l’homme avec le Père.</w:t>
      </w:r>
    </w:p>
    <w:p w:rsidR="008725AC" w:rsidRDefault="008725AC" w:rsidP="008725AC">
      <w:pPr>
        <w:rPr>
          <w:rFonts w:ascii="Garamond" w:hAnsi="Garamond"/>
          <w:sz w:val="22"/>
          <w:szCs w:val="22"/>
        </w:rPr>
      </w:pPr>
    </w:p>
    <w:p w:rsidR="008725AC" w:rsidRDefault="008725AC" w:rsidP="008725AC">
      <w:pPr>
        <w:rPr>
          <w:rFonts w:ascii="Garamond" w:hAnsi="Garamond"/>
          <w:sz w:val="22"/>
          <w:szCs w:val="22"/>
        </w:rPr>
      </w:pPr>
      <w:r>
        <w:rPr>
          <w:rFonts w:ascii="Garamond" w:hAnsi="Garamond"/>
          <w:sz w:val="22"/>
          <w:szCs w:val="22"/>
        </w:rPr>
        <w:t>Un autre passage du quatrième évangile peut être rapproché de celui-ci :</w:t>
      </w:r>
    </w:p>
    <w:p w:rsidR="008725AC" w:rsidRDefault="008725AC" w:rsidP="008725AC">
      <w:pPr>
        <w:rPr>
          <w:rFonts w:ascii="Garamond" w:hAnsi="Garamond"/>
          <w:sz w:val="22"/>
          <w:szCs w:val="22"/>
        </w:rPr>
      </w:pPr>
      <w:r>
        <w:rPr>
          <w:rFonts w:ascii="Garamond" w:hAnsi="Garamond"/>
          <w:sz w:val="22"/>
          <w:szCs w:val="22"/>
        </w:rPr>
        <w:t xml:space="preserve">Au chapitre 12, lors de l’entrée messianique de Jésus à Jérusalem : </w:t>
      </w:r>
      <w:r>
        <w:rPr>
          <w:rFonts w:ascii="Garamond" w:hAnsi="Garamond"/>
          <w:i/>
          <w:iCs/>
          <w:sz w:val="22"/>
          <w:szCs w:val="22"/>
        </w:rPr>
        <w:t>Ses disciples ne comprirent pas cela tout d’abord ; mais quand Jésus eut été glorifié, ils se souvinrent que cela avait été écrit de lui et que c’était bien ce qu’on lui avait fait.</w:t>
      </w:r>
      <w:r>
        <w:rPr>
          <w:rFonts w:ascii="Garamond" w:hAnsi="Garamond"/>
          <w:sz w:val="22"/>
          <w:szCs w:val="22"/>
        </w:rPr>
        <w:t xml:space="preserve"> Allusion à l’oracle du prophète Zacharie : </w:t>
      </w:r>
      <w:r>
        <w:rPr>
          <w:rFonts w:ascii="Garamond" w:hAnsi="Garamond"/>
          <w:i/>
          <w:iCs/>
          <w:sz w:val="22"/>
          <w:szCs w:val="22"/>
        </w:rPr>
        <w:t>Voici venir ton roi monté sur un ânon.</w:t>
      </w:r>
      <w:r>
        <w:rPr>
          <w:rFonts w:ascii="Garamond" w:hAnsi="Garamond"/>
          <w:sz w:val="22"/>
          <w:szCs w:val="22"/>
        </w:rPr>
        <w:t xml:space="preserve"> </w:t>
      </w:r>
    </w:p>
    <w:p w:rsidR="008725AC" w:rsidRDefault="008725AC" w:rsidP="008725AC">
      <w:pPr>
        <w:rPr>
          <w:rFonts w:ascii="Garamond" w:hAnsi="Garamond"/>
          <w:sz w:val="22"/>
          <w:szCs w:val="22"/>
        </w:rPr>
      </w:pPr>
      <w:r>
        <w:rPr>
          <w:rFonts w:ascii="Garamond" w:hAnsi="Garamond"/>
          <w:sz w:val="22"/>
          <w:szCs w:val="22"/>
        </w:rPr>
        <w:t>Là encore, c’est de Pâques, la glorification de Jésus, et de l’</w:t>
      </w:r>
      <w:proofErr w:type="spellStart"/>
      <w:r>
        <w:rPr>
          <w:rFonts w:ascii="Garamond" w:hAnsi="Garamond"/>
          <w:sz w:val="22"/>
          <w:szCs w:val="22"/>
        </w:rPr>
        <w:t>Ecriture</w:t>
      </w:r>
      <w:proofErr w:type="spellEnd"/>
      <w:r>
        <w:rPr>
          <w:rFonts w:ascii="Garamond" w:hAnsi="Garamond"/>
          <w:sz w:val="22"/>
          <w:szCs w:val="22"/>
        </w:rPr>
        <w:t xml:space="preserve"> que vient la lumière. </w:t>
      </w:r>
    </w:p>
    <w:p w:rsidR="008725AC" w:rsidRPr="00546A5B" w:rsidRDefault="008725AC" w:rsidP="008725AC">
      <w:pPr>
        <w:rPr>
          <w:rFonts w:ascii="Garamond" w:hAnsi="Garamond"/>
          <w:sz w:val="22"/>
          <w:szCs w:val="22"/>
        </w:rPr>
      </w:pPr>
      <w:r>
        <w:rPr>
          <w:rFonts w:ascii="Garamond" w:hAnsi="Garamond"/>
          <w:sz w:val="22"/>
          <w:szCs w:val="22"/>
        </w:rPr>
        <w:t xml:space="preserve">Disons enfin que ce travail de relecture et d’interprétation est mis en train par l’Esprit Saint, comme Jésus le dit dans le discours après la Cène : </w:t>
      </w:r>
      <w:r>
        <w:rPr>
          <w:rFonts w:ascii="Garamond" w:hAnsi="Garamond"/>
          <w:i/>
          <w:iCs/>
          <w:sz w:val="22"/>
          <w:szCs w:val="22"/>
        </w:rPr>
        <w:t>L’Esprit Saint que le Père enverra en mon nom…vous rappellera tout ce que je vous ai dit</w:t>
      </w:r>
      <w:r>
        <w:rPr>
          <w:rFonts w:ascii="Garamond" w:hAnsi="Garamond"/>
          <w:sz w:val="22"/>
          <w:szCs w:val="22"/>
        </w:rPr>
        <w:t xml:space="preserve"> (14,26).</w:t>
      </w:r>
    </w:p>
    <w:p w:rsidR="008725AC" w:rsidRDefault="008725AC" w:rsidP="008725AC">
      <w:pPr>
        <w:rPr>
          <w:rFonts w:ascii="Garamond" w:hAnsi="Garamond"/>
          <w:i/>
          <w:iCs/>
          <w:sz w:val="22"/>
          <w:szCs w:val="22"/>
        </w:rPr>
      </w:pPr>
    </w:p>
    <w:p w:rsidR="008725AC" w:rsidRDefault="008725AC" w:rsidP="008725AC">
      <w:pPr>
        <w:rPr>
          <w:rFonts w:ascii="Garamond" w:hAnsi="Garamond"/>
          <w:i/>
          <w:iCs/>
          <w:sz w:val="22"/>
          <w:szCs w:val="22"/>
        </w:rPr>
      </w:pPr>
    </w:p>
    <w:p w:rsidR="008725AC" w:rsidRDefault="008725AC" w:rsidP="008725AC">
      <w:pPr>
        <w:rPr>
          <w:rFonts w:ascii="Garamond" w:hAnsi="Garamond"/>
          <w:i/>
          <w:iCs/>
          <w:sz w:val="22"/>
          <w:szCs w:val="22"/>
        </w:rPr>
      </w:pPr>
    </w:p>
    <w:p w:rsidR="008725AC" w:rsidRDefault="008725AC" w:rsidP="008725AC">
      <w:pPr>
        <w:rPr>
          <w:rFonts w:ascii="Garamond" w:hAnsi="Garamond"/>
          <w:i/>
          <w:iCs/>
          <w:sz w:val="22"/>
          <w:szCs w:val="22"/>
        </w:rPr>
      </w:pPr>
    </w:p>
    <w:p w:rsidR="008725AC" w:rsidRDefault="008725AC" w:rsidP="008725AC">
      <w:pPr>
        <w:rPr>
          <w:rFonts w:ascii="Garamond" w:hAnsi="Garamond"/>
          <w:i/>
          <w:iCs/>
          <w:sz w:val="22"/>
          <w:szCs w:val="22"/>
        </w:rPr>
      </w:pPr>
    </w:p>
    <w:p w:rsidR="008725AC" w:rsidRDefault="008725AC" w:rsidP="008725AC">
      <w:pPr>
        <w:rPr>
          <w:rFonts w:ascii="Garamond" w:hAnsi="Garamond"/>
          <w:i/>
          <w:iCs/>
          <w:sz w:val="22"/>
          <w:szCs w:val="22"/>
        </w:rPr>
      </w:pPr>
    </w:p>
    <w:p w:rsidR="008725AC" w:rsidRDefault="008725AC" w:rsidP="008725AC">
      <w:pPr>
        <w:rPr>
          <w:rFonts w:ascii="Garamond" w:hAnsi="Garamond"/>
          <w:i/>
          <w:iCs/>
          <w:sz w:val="22"/>
          <w:szCs w:val="22"/>
        </w:rPr>
      </w:pPr>
    </w:p>
    <w:p w:rsidR="008725AC" w:rsidRDefault="008725AC" w:rsidP="008725AC">
      <w:pPr>
        <w:rPr>
          <w:rFonts w:ascii="Garamond" w:hAnsi="Garamond"/>
          <w:i/>
          <w:iCs/>
          <w:sz w:val="22"/>
          <w:szCs w:val="22"/>
        </w:rPr>
      </w:pPr>
    </w:p>
    <w:p w:rsidR="008725AC" w:rsidRPr="00546A5B" w:rsidRDefault="008725AC" w:rsidP="008725AC">
      <w:pPr>
        <w:rPr>
          <w:rFonts w:ascii="Garamond" w:hAnsi="Garamond"/>
          <w:i/>
          <w:iCs/>
          <w:sz w:val="28"/>
          <w:szCs w:val="28"/>
        </w:rPr>
      </w:pPr>
    </w:p>
    <w:p w:rsidR="008725AC" w:rsidRPr="00B31333" w:rsidRDefault="008725AC" w:rsidP="008725AC">
      <w:pPr>
        <w:jc w:val="right"/>
        <w:rPr>
          <w:rFonts w:ascii="Garamond" w:hAnsi="Garamond"/>
          <w:sz w:val="28"/>
          <w:szCs w:val="28"/>
        </w:rPr>
      </w:pPr>
    </w:p>
    <w:p w:rsidR="008725AC" w:rsidRPr="00B31333" w:rsidRDefault="008725AC" w:rsidP="008725AC">
      <w:pPr>
        <w:jc w:val="right"/>
        <w:rPr>
          <w:rFonts w:ascii="Garamond" w:hAnsi="Garamond"/>
          <w:sz w:val="28"/>
          <w:szCs w:val="28"/>
        </w:rPr>
      </w:pPr>
    </w:p>
    <w:p w:rsidR="008725AC" w:rsidRPr="00B31333" w:rsidRDefault="008725AC" w:rsidP="008725AC">
      <w:pPr>
        <w:pStyle w:val="Titre2"/>
        <w:rPr>
          <w:sz w:val="28"/>
          <w:szCs w:val="28"/>
        </w:rPr>
      </w:pPr>
      <w:bookmarkStart w:id="5" w:name="_Toc113348955"/>
      <w:bookmarkStart w:id="6" w:name="_Toc113459990"/>
      <w:r>
        <w:rPr>
          <w:sz w:val="28"/>
          <w:szCs w:val="28"/>
        </w:rPr>
        <w:br w:type="page"/>
      </w:r>
      <w:bookmarkStart w:id="7" w:name="_Toc123205255"/>
      <w:r w:rsidRPr="00B31333">
        <w:rPr>
          <w:sz w:val="28"/>
          <w:szCs w:val="28"/>
        </w:rPr>
        <w:lastRenderedPageBreak/>
        <w:t>COMMENT DIRE la RÉSURRECTION ?</w:t>
      </w:r>
      <w:bookmarkEnd w:id="5"/>
      <w:bookmarkEnd w:id="6"/>
      <w:bookmarkEnd w:id="7"/>
    </w:p>
    <w:p w:rsidR="006112FE" w:rsidRDefault="006112FE"/>
    <w:sectPr w:rsidR="006112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FDB" w:rsidRDefault="00901FDB" w:rsidP="008725AC">
      <w:r>
        <w:separator/>
      </w:r>
    </w:p>
  </w:endnote>
  <w:endnote w:type="continuationSeparator" w:id="0">
    <w:p w:rsidR="00901FDB" w:rsidRDefault="00901FDB" w:rsidP="0087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FDB" w:rsidRDefault="00901FDB" w:rsidP="008725AC">
      <w:r>
        <w:separator/>
      </w:r>
    </w:p>
  </w:footnote>
  <w:footnote w:type="continuationSeparator" w:id="0">
    <w:p w:rsidR="00901FDB" w:rsidRDefault="00901FDB" w:rsidP="008725AC">
      <w:r>
        <w:continuationSeparator/>
      </w:r>
    </w:p>
  </w:footnote>
  <w:footnote w:id="1">
    <w:p w:rsidR="008725AC" w:rsidRDefault="008725AC" w:rsidP="008725AC">
      <w:pPr>
        <w:pStyle w:val="Notedebasdepage"/>
      </w:pPr>
      <w:r>
        <w:rPr>
          <w:rStyle w:val="Caractresdenotedebasdepage"/>
        </w:rPr>
        <w:footnoteRef/>
      </w:r>
      <w:r>
        <w:tab/>
        <w:t xml:space="preserve"> </w:t>
      </w:r>
      <w:proofErr w:type="spellStart"/>
      <w:r>
        <w:t>Lc</w:t>
      </w:r>
      <w:proofErr w:type="spellEnd"/>
      <w:r>
        <w:t xml:space="preserve"> 24,27</w:t>
      </w:r>
    </w:p>
  </w:footnote>
  <w:footnote w:id="2">
    <w:p w:rsidR="008725AC" w:rsidRDefault="008725AC" w:rsidP="008725AC">
      <w:pPr>
        <w:pStyle w:val="Notedebasdepage"/>
      </w:pPr>
      <w:r>
        <w:rPr>
          <w:rStyle w:val="Appelnotedebasdep"/>
        </w:rPr>
        <w:footnoteRef/>
      </w:r>
      <w:r>
        <w:t xml:space="preserve"> </w:t>
      </w:r>
      <w:proofErr w:type="spellStart"/>
      <w:r>
        <w:t>Dt</w:t>
      </w:r>
      <w:proofErr w:type="spellEnd"/>
      <w:r>
        <w:t xml:space="preserve"> 18,18 Je leur susciterai du milieu de leurs frères un prophète semblable à toi.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1426"/>
        </w:tabs>
        <w:ind w:left="1426" w:hanging="360"/>
      </w:pPr>
      <w:rPr>
        <w:rFonts w:ascii="Symbol" w:hAnsi="Symbol" w:cs="OpenSymbol"/>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OpenSymbol"/>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OpenSymbol"/>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DB63072"/>
    <w:multiLevelType w:val="hybridMultilevel"/>
    <w:tmpl w:val="C3FE9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9E7195"/>
    <w:multiLevelType w:val="hybridMultilevel"/>
    <w:tmpl w:val="7C206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564DDA"/>
    <w:multiLevelType w:val="hybridMultilevel"/>
    <w:tmpl w:val="78C0E24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9334C"/>
    <w:multiLevelType w:val="hybridMultilevel"/>
    <w:tmpl w:val="3DC88DC2"/>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1A37F3"/>
    <w:multiLevelType w:val="hybridMultilevel"/>
    <w:tmpl w:val="400A1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504A9"/>
    <w:multiLevelType w:val="hybridMultilevel"/>
    <w:tmpl w:val="D3F88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515C49"/>
    <w:multiLevelType w:val="hybridMultilevel"/>
    <w:tmpl w:val="6234F1D6"/>
    <w:lvl w:ilvl="0" w:tplc="040C0001">
      <w:start w:val="1"/>
      <w:numFmt w:val="bullet"/>
      <w:lvlText w:val=""/>
      <w:lvlJc w:val="left"/>
      <w:pPr>
        <w:ind w:left="2840" w:hanging="360"/>
      </w:pPr>
      <w:rPr>
        <w:rFonts w:ascii="Symbol" w:hAnsi="Symbol"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12" w15:restartNumberingAfterBreak="0">
    <w:nsid w:val="28C712C1"/>
    <w:multiLevelType w:val="hybridMultilevel"/>
    <w:tmpl w:val="31D62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F6641E"/>
    <w:multiLevelType w:val="hybridMultilevel"/>
    <w:tmpl w:val="46DCE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CD4647"/>
    <w:multiLevelType w:val="hybridMultilevel"/>
    <w:tmpl w:val="6CE03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CB597C"/>
    <w:multiLevelType w:val="hybridMultilevel"/>
    <w:tmpl w:val="21BEC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545314"/>
    <w:multiLevelType w:val="hybridMultilevel"/>
    <w:tmpl w:val="FD74F5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EC7F7F"/>
    <w:multiLevelType w:val="hybridMultilevel"/>
    <w:tmpl w:val="78ACC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AB5B66"/>
    <w:multiLevelType w:val="hybridMultilevel"/>
    <w:tmpl w:val="4FE2E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E21ADE"/>
    <w:multiLevelType w:val="hybridMultilevel"/>
    <w:tmpl w:val="B8C29DD8"/>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0" w15:restartNumberingAfterBreak="0">
    <w:nsid w:val="62900885"/>
    <w:multiLevelType w:val="hybridMultilevel"/>
    <w:tmpl w:val="9EE40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0A4F53"/>
    <w:multiLevelType w:val="hybridMultilevel"/>
    <w:tmpl w:val="F2A2E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435526"/>
    <w:multiLevelType w:val="hybridMultilevel"/>
    <w:tmpl w:val="A2FE8D7C"/>
    <w:lvl w:ilvl="0" w:tplc="035E8062">
      <w:numFmt w:val="bullet"/>
      <w:lvlText w:val="-"/>
      <w:lvlJc w:val="left"/>
      <w:pPr>
        <w:ind w:left="106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5F4A68"/>
    <w:multiLevelType w:val="hybridMultilevel"/>
    <w:tmpl w:val="5E347D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6B380D68"/>
    <w:multiLevelType w:val="multilevel"/>
    <w:tmpl w:val="46DCE6F6"/>
    <w:styleLink w:val="Listeactuel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D964DA"/>
    <w:multiLevelType w:val="hybridMultilevel"/>
    <w:tmpl w:val="77E28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5C29A9"/>
    <w:multiLevelType w:val="hybridMultilevel"/>
    <w:tmpl w:val="DB306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7E0C85"/>
    <w:multiLevelType w:val="hybridMultilevel"/>
    <w:tmpl w:val="D87E0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9F3DCC"/>
    <w:multiLevelType w:val="hybridMultilevel"/>
    <w:tmpl w:val="DA162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5465335">
    <w:abstractNumId w:val="0"/>
  </w:num>
  <w:num w:numId="2" w16cid:durableId="285820141">
    <w:abstractNumId w:val="1"/>
  </w:num>
  <w:num w:numId="3" w16cid:durableId="186647370">
    <w:abstractNumId w:val="11"/>
  </w:num>
  <w:num w:numId="4" w16cid:durableId="1878464167">
    <w:abstractNumId w:val="21"/>
  </w:num>
  <w:num w:numId="5" w16cid:durableId="1052582948">
    <w:abstractNumId w:val="14"/>
  </w:num>
  <w:num w:numId="6" w16cid:durableId="694962132">
    <w:abstractNumId w:val="18"/>
  </w:num>
  <w:num w:numId="7" w16cid:durableId="1435664254">
    <w:abstractNumId w:val="19"/>
  </w:num>
  <w:num w:numId="8" w16cid:durableId="1344743560">
    <w:abstractNumId w:val="7"/>
  </w:num>
  <w:num w:numId="9" w16cid:durableId="345324054">
    <w:abstractNumId w:val="23"/>
  </w:num>
  <w:num w:numId="10" w16cid:durableId="538668791">
    <w:abstractNumId w:val="27"/>
  </w:num>
  <w:num w:numId="11" w16cid:durableId="1140345348">
    <w:abstractNumId w:val="28"/>
  </w:num>
  <w:num w:numId="12" w16cid:durableId="796608493">
    <w:abstractNumId w:val="15"/>
  </w:num>
  <w:num w:numId="13" w16cid:durableId="457456208">
    <w:abstractNumId w:val="20"/>
  </w:num>
  <w:num w:numId="14" w16cid:durableId="1287544725">
    <w:abstractNumId w:val="17"/>
  </w:num>
  <w:num w:numId="15" w16cid:durableId="831213075">
    <w:abstractNumId w:val="2"/>
  </w:num>
  <w:num w:numId="16" w16cid:durableId="2096053268">
    <w:abstractNumId w:val="3"/>
  </w:num>
  <w:num w:numId="17" w16cid:durableId="344209047">
    <w:abstractNumId w:val="4"/>
  </w:num>
  <w:num w:numId="18" w16cid:durableId="2032799611">
    <w:abstractNumId w:val="5"/>
  </w:num>
  <w:num w:numId="19" w16cid:durableId="492911544">
    <w:abstractNumId w:val="16"/>
  </w:num>
  <w:num w:numId="20" w16cid:durableId="1334717919">
    <w:abstractNumId w:val="22"/>
  </w:num>
  <w:num w:numId="21" w16cid:durableId="309218118">
    <w:abstractNumId w:val="6"/>
  </w:num>
  <w:num w:numId="22" w16cid:durableId="2029479001">
    <w:abstractNumId w:val="8"/>
  </w:num>
  <w:num w:numId="23" w16cid:durableId="1859616349">
    <w:abstractNumId w:val="9"/>
  </w:num>
  <w:num w:numId="24" w16cid:durableId="322440086">
    <w:abstractNumId w:val="10"/>
  </w:num>
  <w:num w:numId="25" w16cid:durableId="586236690">
    <w:abstractNumId w:val="13"/>
  </w:num>
  <w:num w:numId="26" w16cid:durableId="960379043">
    <w:abstractNumId w:val="24"/>
  </w:num>
  <w:num w:numId="27" w16cid:durableId="2128549850">
    <w:abstractNumId w:val="12"/>
  </w:num>
  <w:num w:numId="28" w16cid:durableId="979110037">
    <w:abstractNumId w:val="26"/>
  </w:num>
  <w:num w:numId="29" w16cid:durableId="18642488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AC"/>
    <w:rsid w:val="006112FE"/>
    <w:rsid w:val="008725AC"/>
    <w:rsid w:val="00901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0A8D9-6B0F-B84E-ADA0-34ED4E6F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AC"/>
    <w:pPr>
      <w:suppressAutoHyphens/>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8725AC"/>
    <w:pPr>
      <w:keepNext/>
      <w:numPr>
        <w:numId w:val="1"/>
      </w:numPr>
      <w:spacing w:before="240" w:after="60"/>
      <w:outlineLvl w:val="0"/>
    </w:pPr>
  </w:style>
  <w:style w:type="paragraph" w:styleId="Titre2">
    <w:name w:val="heading 2"/>
    <w:basedOn w:val="Normal"/>
    <w:next w:val="Normal"/>
    <w:link w:val="Titre2Car"/>
    <w:qFormat/>
    <w:rsid w:val="008725AC"/>
    <w:pPr>
      <w:keepNext/>
      <w:numPr>
        <w:ilvl w:val="1"/>
        <w:numId w:val="1"/>
      </w:numPr>
      <w:spacing w:before="240" w:after="60"/>
      <w:outlineLvl w:val="1"/>
    </w:pPr>
    <w:rPr>
      <w:caps/>
    </w:rPr>
  </w:style>
  <w:style w:type="paragraph" w:styleId="Titre3">
    <w:name w:val="heading 3"/>
    <w:basedOn w:val="Normal"/>
    <w:next w:val="Normal"/>
    <w:link w:val="Titre3Car"/>
    <w:qFormat/>
    <w:rsid w:val="008725AC"/>
    <w:pPr>
      <w:keepNext/>
      <w:numPr>
        <w:ilvl w:val="2"/>
        <w:numId w:val="1"/>
      </w:numPr>
      <w:outlineLvl w:val="2"/>
    </w:pPr>
    <w:rPr>
      <w:rFonts w:ascii="Calibri" w:hAnsi="Calibri"/>
      <w:i/>
      <w:iCs/>
    </w:rPr>
  </w:style>
  <w:style w:type="paragraph" w:styleId="Titre4">
    <w:name w:val="heading 4"/>
    <w:basedOn w:val="Titre10"/>
    <w:next w:val="Corpsdetexte"/>
    <w:link w:val="Titre4Car"/>
    <w:qFormat/>
    <w:rsid w:val="008725AC"/>
    <w:pPr>
      <w:numPr>
        <w:ilvl w:val="3"/>
        <w:numId w:val="1"/>
      </w:numPr>
      <w:outlineLvl w:val="3"/>
    </w:pPr>
  </w:style>
  <w:style w:type="paragraph" w:styleId="Titre5">
    <w:name w:val="heading 5"/>
    <w:basedOn w:val="Titre10"/>
    <w:next w:val="Corpsdetexte"/>
    <w:link w:val="Titre5Car"/>
    <w:qFormat/>
    <w:rsid w:val="008725AC"/>
    <w:pPr>
      <w:numPr>
        <w:ilvl w:val="4"/>
        <w:numId w:val="1"/>
      </w:numPr>
      <w:outlineLvl w:val="4"/>
    </w:pPr>
  </w:style>
  <w:style w:type="paragraph" w:styleId="Titre6">
    <w:name w:val="heading 6"/>
    <w:basedOn w:val="Titre10"/>
    <w:next w:val="Corpsdetexte"/>
    <w:link w:val="Titre6Car"/>
    <w:qFormat/>
    <w:rsid w:val="008725AC"/>
    <w:pPr>
      <w:numPr>
        <w:ilvl w:val="5"/>
        <w:numId w:val="1"/>
      </w:numPr>
      <w:outlineLvl w:val="5"/>
    </w:pPr>
  </w:style>
  <w:style w:type="paragraph" w:styleId="Titre7">
    <w:name w:val="heading 7"/>
    <w:basedOn w:val="Titre10"/>
    <w:next w:val="Corpsdetexte"/>
    <w:link w:val="Titre7Car"/>
    <w:qFormat/>
    <w:rsid w:val="008725AC"/>
    <w:pPr>
      <w:numPr>
        <w:ilvl w:val="6"/>
        <w:numId w:val="1"/>
      </w:numPr>
      <w:outlineLvl w:val="6"/>
    </w:pPr>
  </w:style>
  <w:style w:type="paragraph" w:styleId="Titre8">
    <w:name w:val="heading 8"/>
    <w:basedOn w:val="Titre10"/>
    <w:next w:val="Corpsdetexte"/>
    <w:link w:val="Titre8Car"/>
    <w:qFormat/>
    <w:rsid w:val="008725AC"/>
    <w:pPr>
      <w:numPr>
        <w:ilvl w:val="7"/>
        <w:numId w:val="1"/>
      </w:numPr>
      <w:outlineLvl w:val="7"/>
    </w:pPr>
  </w:style>
  <w:style w:type="paragraph" w:styleId="Titre9">
    <w:name w:val="heading 9"/>
    <w:basedOn w:val="Titre10"/>
    <w:next w:val="Corpsdetexte"/>
    <w:link w:val="Titre9Car"/>
    <w:qFormat/>
    <w:rsid w:val="008725AC"/>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25AC"/>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rsid w:val="008725AC"/>
    <w:rPr>
      <w:rFonts w:ascii="Times New Roman" w:eastAsia="Times New Roman" w:hAnsi="Times New Roman" w:cs="Times New Roman"/>
      <w:caps/>
      <w:sz w:val="20"/>
      <w:szCs w:val="20"/>
      <w:lang w:eastAsia="fr-FR"/>
    </w:rPr>
  </w:style>
  <w:style w:type="character" w:customStyle="1" w:styleId="Titre3Car">
    <w:name w:val="Titre 3 Car"/>
    <w:basedOn w:val="Policepardfaut"/>
    <w:link w:val="Titre3"/>
    <w:rsid w:val="008725AC"/>
    <w:rPr>
      <w:rFonts w:ascii="Calibri" w:eastAsia="Times New Roman" w:hAnsi="Calibri" w:cs="Times New Roman"/>
      <w:i/>
      <w:iCs/>
      <w:sz w:val="20"/>
      <w:szCs w:val="20"/>
      <w:lang w:eastAsia="fr-FR"/>
    </w:rPr>
  </w:style>
  <w:style w:type="character" w:customStyle="1" w:styleId="Titre4Car">
    <w:name w:val="Titre 4 Car"/>
    <w:basedOn w:val="Policepardfaut"/>
    <w:link w:val="Titre4"/>
    <w:rsid w:val="008725AC"/>
    <w:rPr>
      <w:rFonts w:ascii="Times New Roman" w:eastAsia="Times New Roman" w:hAnsi="Times New Roman" w:cs="Times New Roman"/>
      <w:sz w:val="20"/>
      <w:szCs w:val="20"/>
      <w:lang w:eastAsia="fr-FR"/>
    </w:rPr>
  </w:style>
  <w:style w:type="character" w:customStyle="1" w:styleId="Titre5Car">
    <w:name w:val="Titre 5 Car"/>
    <w:basedOn w:val="Policepardfaut"/>
    <w:link w:val="Titre5"/>
    <w:rsid w:val="008725AC"/>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rsid w:val="008725AC"/>
    <w:rPr>
      <w:rFonts w:ascii="Times New Roman" w:eastAsia="Times New Roman" w:hAnsi="Times New Roman" w:cs="Times New Roman"/>
      <w:sz w:val="20"/>
      <w:szCs w:val="20"/>
      <w:lang w:eastAsia="fr-FR"/>
    </w:rPr>
  </w:style>
  <w:style w:type="character" w:customStyle="1" w:styleId="Titre7Car">
    <w:name w:val="Titre 7 Car"/>
    <w:basedOn w:val="Policepardfaut"/>
    <w:link w:val="Titre7"/>
    <w:rsid w:val="008725AC"/>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8725AC"/>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rsid w:val="008725AC"/>
    <w:rPr>
      <w:rFonts w:ascii="Times New Roman" w:eastAsia="Times New Roman" w:hAnsi="Times New Roman" w:cs="Times New Roman"/>
      <w:sz w:val="20"/>
      <w:szCs w:val="20"/>
      <w:lang w:eastAsia="fr-FR"/>
    </w:rPr>
  </w:style>
  <w:style w:type="character" w:customStyle="1" w:styleId="Absatz-Standardschriftart">
    <w:name w:val="Absatz-Standardschriftart"/>
    <w:rsid w:val="008725AC"/>
  </w:style>
  <w:style w:type="character" w:customStyle="1" w:styleId="WW-Absatz-Standardschriftart">
    <w:name w:val="WW-Absatz-Standardschriftart"/>
    <w:rsid w:val="008725AC"/>
  </w:style>
  <w:style w:type="character" w:customStyle="1" w:styleId="WW-Absatz-Standardschriftart1">
    <w:name w:val="WW-Absatz-Standardschriftart1"/>
    <w:rsid w:val="008725AC"/>
  </w:style>
  <w:style w:type="character" w:customStyle="1" w:styleId="Policepardfaut1">
    <w:name w:val="Police par défaut1"/>
    <w:rsid w:val="008725AC"/>
  </w:style>
  <w:style w:type="character" w:customStyle="1" w:styleId="Caractredenotedebasdepage">
    <w:name w:val="Caractère de note de bas de page"/>
    <w:rsid w:val="008725AC"/>
    <w:rPr>
      <w:vertAlign w:val="superscript"/>
    </w:rPr>
  </w:style>
  <w:style w:type="character" w:styleId="Marquedecommentaire">
    <w:name w:val="annotation reference"/>
    <w:rsid w:val="008725AC"/>
    <w:rPr>
      <w:sz w:val="16"/>
      <w:szCs w:val="16"/>
    </w:rPr>
  </w:style>
  <w:style w:type="character" w:styleId="Numrodepage">
    <w:name w:val="page number"/>
    <w:basedOn w:val="Policepardfaut1"/>
    <w:rsid w:val="008725AC"/>
  </w:style>
  <w:style w:type="character" w:customStyle="1" w:styleId="Caractresdenotedebasdepage">
    <w:name w:val="Caractères de note de bas de page"/>
    <w:rsid w:val="008725AC"/>
    <w:rPr>
      <w:vertAlign w:val="superscript"/>
    </w:rPr>
  </w:style>
  <w:style w:type="character" w:customStyle="1" w:styleId="Caractresdenotedefin">
    <w:name w:val="Caractères de note de fin"/>
    <w:rsid w:val="008725AC"/>
    <w:rPr>
      <w:vertAlign w:val="superscript"/>
    </w:rPr>
  </w:style>
  <w:style w:type="character" w:customStyle="1" w:styleId="Caractredenotedefin">
    <w:name w:val="Caractère de note de fin"/>
    <w:rsid w:val="008725AC"/>
  </w:style>
  <w:style w:type="character" w:styleId="Appelnotedebasdep">
    <w:name w:val="footnote reference"/>
    <w:rsid w:val="008725AC"/>
    <w:rPr>
      <w:vertAlign w:val="superscript"/>
    </w:rPr>
  </w:style>
  <w:style w:type="character" w:styleId="Appeldenotedefin">
    <w:name w:val="endnote reference"/>
    <w:rsid w:val="008725AC"/>
    <w:rPr>
      <w:vertAlign w:val="superscript"/>
    </w:rPr>
  </w:style>
  <w:style w:type="paragraph" w:customStyle="1" w:styleId="Titre10">
    <w:name w:val="Titre1"/>
    <w:basedOn w:val="Normal"/>
    <w:next w:val="Corpsdetexte"/>
    <w:rsid w:val="008725AC"/>
    <w:pPr>
      <w:keepNext/>
      <w:spacing w:before="240" w:after="120"/>
    </w:pPr>
  </w:style>
  <w:style w:type="paragraph" w:styleId="Corpsdetexte">
    <w:name w:val="Body Text"/>
    <w:basedOn w:val="Normal"/>
    <w:link w:val="CorpsdetexteCar"/>
    <w:rsid w:val="008725AC"/>
    <w:pPr>
      <w:spacing w:after="120"/>
    </w:pPr>
  </w:style>
  <w:style w:type="character" w:customStyle="1" w:styleId="CorpsdetexteCar">
    <w:name w:val="Corps de texte Car"/>
    <w:basedOn w:val="Policepardfaut"/>
    <w:link w:val="Corpsdetexte"/>
    <w:rsid w:val="008725AC"/>
    <w:rPr>
      <w:rFonts w:ascii="Times New Roman" w:eastAsia="Times New Roman" w:hAnsi="Times New Roman" w:cs="Times New Roman"/>
      <w:sz w:val="20"/>
      <w:szCs w:val="20"/>
      <w:lang w:eastAsia="fr-FR"/>
    </w:rPr>
  </w:style>
  <w:style w:type="paragraph" w:styleId="Liste">
    <w:name w:val="List"/>
    <w:basedOn w:val="Corpsdetexte"/>
    <w:rsid w:val="008725AC"/>
    <w:rPr>
      <w:rFonts w:cs="Tahoma"/>
    </w:rPr>
  </w:style>
  <w:style w:type="paragraph" w:customStyle="1" w:styleId="Lgende1">
    <w:name w:val="Légende1"/>
    <w:basedOn w:val="Normal"/>
    <w:rsid w:val="008725AC"/>
    <w:pPr>
      <w:suppressLineNumbers/>
      <w:spacing w:before="120" w:after="120"/>
    </w:pPr>
  </w:style>
  <w:style w:type="paragraph" w:customStyle="1" w:styleId="Index">
    <w:name w:val="Index"/>
    <w:basedOn w:val="Normal"/>
    <w:rsid w:val="008725AC"/>
    <w:pPr>
      <w:suppressLineNumbers/>
    </w:pPr>
    <w:rPr>
      <w:rFonts w:cs="Tahoma"/>
    </w:rPr>
  </w:style>
  <w:style w:type="paragraph" w:customStyle="1" w:styleId="Rpertoire">
    <w:name w:val="Répertoire"/>
    <w:basedOn w:val="Normal"/>
    <w:rsid w:val="008725AC"/>
    <w:pPr>
      <w:suppressLineNumbers/>
    </w:pPr>
    <w:rPr>
      <w:rFonts w:cs="Tahoma"/>
    </w:rPr>
  </w:style>
  <w:style w:type="paragraph" w:styleId="Notedebasdepage">
    <w:name w:val="footnote text"/>
    <w:basedOn w:val="Normal"/>
    <w:link w:val="NotedebasdepageCar"/>
    <w:rsid w:val="008725AC"/>
  </w:style>
  <w:style w:type="character" w:customStyle="1" w:styleId="NotedebasdepageCar">
    <w:name w:val="Note de bas de page Car"/>
    <w:basedOn w:val="Policepardfaut"/>
    <w:link w:val="Notedebasdepage"/>
    <w:rsid w:val="008725AC"/>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8725AC"/>
    <w:pPr>
      <w:ind w:firstLine="708"/>
      <w:jc w:val="both"/>
    </w:pPr>
    <w:rPr>
      <w:i/>
      <w:iCs/>
    </w:rPr>
  </w:style>
  <w:style w:type="character" w:customStyle="1" w:styleId="RetraitcorpsdetexteCar">
    <w:name w:val="Retrait corps de texte Car"/>
    <w:basedOn w:val="Policepardfaut"/>
    <w:link w:val="Retraitcorpsdetexte"/>
    <w:rsid w:val="008725AC"/>
    <w:rPr>
      <w:rFonts w:ascii="Times New Roman" w:eastAsia="Times New Roman" w:hAnsi="Times New Roman" w:cs="Times New Roman"/>
      <w:i/>
      <w:iCs/>
      <w:sz w:val="20"/>
      <w:szCs w:val="20"/>
      <w:lang w:eastAsia="fr-FR"/>
    </w:rPr>
  </w:style>
  <w:style w:type="paragraph" w:customStyle="1" w:styleId="Commentaire1">
    <w:name w:val="Commentaire1"/>
    <w:basedOn w:val="Normal"/>
    <w:rsid w:val="008725AC"/>
  </w:style>
  <w:style w:type="paragraph" w:styleId="Pieddepage">
    <w:name w:val="footer"/>
    <w:basedOn w:val="Normal"/>
    <w:link w:val="PieddepageCar"/>
    <w:rsid w:val="008725AC"/>
    <w:pPr>
      <w:tabs>
        <w:tab w:val="center" w:pos="4536"/>
        <w:tab w:val="right" w:pos="9072"/>
      </w:tabs>
    </w:pPr>
  </w:style>
  <w:style w:type="character" w:customStyle="1" w:styleId="PieddepageCar">
    <w:name w:val="Pied de page Car"/>
    <w:basedOn w:val="Policepardfaut"/>
    <w:link w:val="Pieddepage"/>
    <w:rsid w:val="008725AC"/>
    <w:rPr>
      <w:rFonts w:ascii="Times New Roman" w:eastAsia="Times New Roman" w:hAnsi="Times New Roman" w:cs="Times New Roman"/>
      <w:sz w:val="20"/>
      <w:szCs w:val="20"/>
      <w:lang w:eastAsia="fr-FR"/>
    </w:rPr>
  </w:style>
  <w:style w:type="paragraph" w:customStyle="1" w:styleId="Explorateurdedocument1">
    <w:name w:val="Explorateur de document1"/>
    <w:basedOn w:val="Normal"/>
    <w:rsid w:val="008725AC"/>
    <w:pPr>
      <w:shd w:val="clear" w:color="auto" w:fill="000080"/>
    </w:pPr>
    <w:rPr>
      <w:rFonts w:ascii="Tahoma" w:hAnsi="Tahoma" w:cs="Tahoma"/>
    </w:rPr>
  </w:style>
  <w:style w:type="paragraph" w:customStyle="1" w:styleId="Retraitcorpsdetexte21">
    <w:name w:val="Retrait corps de texte 21"/>
    <w:basedOn w:val="Normal"/>
    <w:rsid w:val="008725AC"/>
    <w:pPr>
      <w:jc w:val="center"/>
    </w:pPr>
  </w:style>
  <w:style w:type="paragraph" w:styleId="Titre">
    <w:name w:val="Title"/>
    <w:basedOn w:val="Normal"/>
    <w:next w:val="Sous-titre"/>
    <w:link w:val="TitreCar"/>
    <w:qFormat/>
    <w:rsid w:val="008725AC"/>
    <w:pPr>
      <w:spacing w:before="240" w:after="60"/>
      <w:jc w:val="center"/>
    </w:pPr>
  </w:style>
  <w:style w:type="character" w:customStyle="1" w:styleId="TitreCar">
    <w:name w:val="Titre Car"/>
    <w:basedOn w:val="Policepardfaut"/>
    <w:link w:val="Titre"/>
    <w:rsid w:val="008725AC"/>
    <w:rPr>
      <w:rFonts w:ascii="Times New Roman" w:eastAsia="Times New Roman" w:hAnsi="Times New Roman" w:cs="Times New Roman"/>
      <w:sz w:val="20"/>
      <w:szCs w:val="20"/>
      <w:lang w:eastAsia="fr-FR"/>
    </w:rPr>
  </w:style>
  <w:style w:type="paragraph" w:styleId="Sous-titre">
    <w:name w:val="Subtitle"/>
    <w:basedOn w:val="Titre10"/>
    <w:next w:val="Corpsdetexte"/>
    <w:link w:val="Sous-titreCar"/>
    <w:qFormat/>
    <w:rsid w:val="008725AC"/>
    <w:pPr>
      <w:jc w:val="center"/>
    </w:pPr>
  </w:style>
  <w:style w:type="character" w:customStyle="1" w:styleId="Sous-titreCar">
    <w:name w:val="Sous-titre Car"/>
    <w:basedOn w:val="Policepardfaut"/>
    <w:link w:val="Sous-titre"/>
    <w:rsid w:val="008725AC"/>
    <w:rPr>
      <w:rFonts w:ascii="Times New Roman" w:eastAsia="Times New Roman" w:hAnsi="Times New Roman" w:cs="Times New Roman"/>
      <w:sz w:val="20"/>
      <w:szCs w:val="20"/>
      <w:lang w:eastAsia="fr-FR"/>
    </w:rPr>
  </w:style>
  <w:style w:type="paragraph" w:customStyle="1" w:styleId="Contenuducadre">
    <w:name w:val="Contenu du cadre"/>
    <w:basedOn w:val="Corpsdetexte"/>
    <w:rsid w:val="008725AC"/>
  </w:style>
  <w:style w:type="paragraph" w:styleId="En-tte">
    <w:name w:val="header"/>
    <w:basedOn w:val="Normal"/>
    <w:link w:val="En-tteCar"/>
    <w:rsid w:val="008725AC"/>
    <w:pPr>
      <w:suppressLineNumbers/>
      <w:tabs>
        <w:tab w:val="center" w:pos="4819"/>
        <w:tab w:val="right" w:pos="9638"/>
      </w:tabs>
    </w:pPr>
  </w:style>
  <w:style w:type="character" w:customStyle="1" w:styleId="En-tteCar">
    <w:name w:val="En-tête Car"/>
    <w:basedOn w:val="Policepardfaut"/>
    <w:link w:val="En-tte"/>
    <w:rsid w:val="008725AC"/>
    <w:rPr>
      <w:rFonts w:ascii="Times New Roman" w:eastAsia="Times New Roman" w:hAnsi="Times New Roman" w:cs="Times New Roman"/>
      <w:sz w:val="20"/>
      <w:szCs w:val="20"/>
      <w:lang w:eastAsia="fr-FR"/>
    </w:rPr>
  </w:style>
  <w:style w:type="paragraph" w:customStyle="1" w:styleId="Titre100">
    <w:name w:val="Titre 10"/>
    <w:basedOn w:val="Titre10"/>
    <w:next w:val="Corpsdetexte"/>
    <w:rsid w:val="008725AC"/>
    <w:pPr>
      <w:numPr>
        <w:numId w:val="2"/>
      </w:numPr>
    </w:pPr>
  </w:style>
  <w:style w:type="character" w:styleId="Lienhypertexte">
    <w:name w:val="Hyperlink"/>
    <w:uiPriority w:val="99"/>
    <w:unhideWhenUsed/>
    <w:rsid w:val="008725AC"/>
    <w:rPr>
      <w:color w:val="0563C1"/>
      <w:u w:val="single"/>
    </w:rPr>
  </w:style>
  <w:style w:type="paragraph" w:styleId="TM1">
    <w:name w:val="toc 1"/>
    <w:basedOn w:val="Normal"/>
    <w:next w:val="Normal"/>
    <w:autoRedefine/>
    <w:uiPriority w:val="39"/>
    <w:unhideWhenUsed/>
    <w:rsid w:val="008725AC"/>
  </w:style>
  <w:style w:type="character" w:styleId="Lienhypertextesuivivisit">
    <w:name w:val="FollowedHyperlink"/>
    <w:uiPriority w:val="99"/>
    <w:semiHidden/>
    <w:unhideWhenUsed/>
    <w:rsid w:val="008725AC"/>
    <w:rPr>
      <w:color w:val="954F72"/>
      <w:u w:val="single"/>
    </w:rPr>
  </w:style>
  <w:style w:type="paragraph" w:styleId="Paragraphedeliste">
    <w:name w:val="List Paragraph"/>
    <w:basedOn w:val="Normal"/>
    <w:uiPriority w:val="34"/>
    <w:qFormat/>
    <w:rsid w:val="008725AC"/>
    <w:pPr>
      <w:suppressAutoHyphens w:val="0"/>
      <w:ind w:left="720"/>
      <w:contextualSpacing/>
    </w:pPr>
    <w:rPr>
      <w:rFonts w:ascii="Calibri" w:eastAsia="Calibri" w:hAnsi="Calibri"/>
      <w:sz w:val="24"/>
      <w:szCs w:val="24"/>
      <w:lang w:eastAsia="en-US"/>
    </w:rPr>
  </w:style>
  <w:style w:type="character" w:styleId="lev">
    <w:name w:val="Strong"/>
    <w:uiPriority w:val="22"/>
    <w:qFormat/>
    <w:rsid w:val="008725AC"/>
    <w:rPr>
      <w:b/>
      <w:bCs/>
    </w:rPr>
  </w:style>
  <w:style w:type="character" w:customStyle="1" w:styleId="Puces">
    <w:name w:val="Puces"/>
    <w:rsid w:val="008725AC"/>
  </w:style>
  <w:style w:type="paragraph" w:styleId="TM2">
    <w:name w:val="toc 2"/>
    <w:basedOn w:val="Normal"/>
    <w:next w:val="Normal"/>
    <w:autoRedefine/>
    <w:uiPriority w:val="39"/>
    <w:unhideWhenUsed/>
    <w:rsid w:val="008725AC"/>
    <w:pPr>
      <w:ind w:left="200"/>
    </w:pPr>
  </w:style>
  <w:style w:type="paragraph" w:styleId="TM3">
    <w:name w:val="toc 3"/>
    <w:basedOn w:val="Normal"/>
    <w:next w:val="Normal"/>
    <w:autoRedefine/>
    <w:uiPriority w:val="39"/>
    <w:unhideWhenUsed/>
    <w:rsid w:val="008725AC"/>
    <w:pPr>
      <w:ind w:left="400"/>
    </w:pPr>
  </w:style>
  <w:style w:type="paragraph" w:styleId="Rvision">
    <w:name w:val="Revision"/>
    <w:hidden/>
    <w:uiPriority w:val="71"/>
    <w:rsid w:val="008725AC"/>
    <w:rPr>
      <w:rFonts w:ascii="Times New Roman" w:eastAsia="Times New Roman" w:hAnsi="Times New Roman" w:cs="Times New Roman"/>
      <w:sz w:val="20"/>
      <w:szCs w:val="20"/>
      <w:lang w:eastAsia="fr-FR"/>
    </w:rPr>
  </w:style>
  <w:style w:type="paragraph" w:styleId="TM4">
    <w:name w:val="toc 4"/>
    <w:basedOn w:val="Normal"/>
    <w:next w:val="Normal"/>
    <w:autoRedefine/>
    <w:uiPriority w:val="39"/>
    <w:unhideWhenUsed/>
    <w:rsid w:val="008725AC"/>
    <w:pPr>
      <w:ind w:left="600"/>
    </w:pPr>
  </w:style>
  <w:style w:type="numbering" w:customStyle="1" w:styleId="Listeactuelle1">
    <w:name w:val="Liste actuelle1"/>
    <w:uiPriority w:val="99"/>
    <w:rsid w:val="008725AC"/>
    <w:pPr>
      <w:numPr>
        <w:numId w:val="26"/>
      </w:numPr>
    </w:pPr>
  </w:style>
  <w:style w:type="paragraph" w:styleId="Commentaire">
    <w:name w:val="annotation text"/>
    <w:basedOn w:val="Normal"/>
    <w:link w:val="CommentaireCar"/>
    <w:uiPriority w:val="99"/>
    <w:semiHidden/>
    <w:unhideWhenUsed/>
    <w:rsid w:val="008725AC"/>
  </w:style>
  <w:style w:type="character" w:customStyle="1" w:styleId="CommentaireCar">
    <w:name w:val="Commentaire Car"/>
    <w:basedOn w:val="Policepardfaut"/>
    <w:link w:val="Commentaire"/>
    <w:uiPriority w:val="99"/>
    <w:semiHidden/>
    <w:rsid w:val="008725A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725AC"/>
    <w:rPr>
      <w:b/>
      <w:bCs/>
    </w:rPr>
  </w:style>
  <w:style w:type="character" w:customStyle="1" w:styleId="ObjetducommentaireCar">
    <w:name w:val="Objet du commentaire Car"/>
    <w:basedOn w:val="CommentaireCar"/>
    <w:link w:val="Objetducommentaire"/>
    <w:uiPriority w:val="99"/>
    <w:semiHidden/>
    <w:rsid w:val="008725AC"/>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1599</Words>
  <Characters>8795</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chantal</cp:lastModifiedBy>
  <cp:revision>1</cp:revision>
  <dcterms:created xsi:type="dcterms:W3CDTF">2022-12-29T12:26:00Z</dcterms:created>
  <dcterms:modified xsi:type="dcterms:W3CDTF">2022-12-29T12:31:00Z</dcterms:modified>
</cp:coreProperties>
</file>